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D2EA2" w14:textId="16EEB22F" w:rsidR="00AD38D6" w:rsidRDefault="00260320" w:rsidP="00AD38D6">
      <w:pPr>
        <w:pStyle w:val="CRCoverPage"/>
        <w:tabs>
          <w:tab w:val="right" w:pos="9639"/>
          <w:tab w:val="right" w:pos="13323"/>
        </w:tabs>
        <w:spacing w:after="0"/>
        <w:rPr>
          <w:b/>
          <w:noProof/>
          <w:sz w:val="24"/>
          <w:szCs w:val="24"/>
        </w:rPr>
      </w:pPr>
      <w:bookmarkStart w:id="0" w:name="_Hlk2178737"/>
      <w:r w:rsidRPr="00260320">
        <w:rPr>
          <w:b/>
          <w:bCs/>
          <w:noProof/>
          <w:sz w:val="24"/>
          <w:szCs w:val="24"/>
        </w:rPr>
        <w:t>3GPP TSG-RAN WG4 Meeting #105</w:t>
      </w:r>
      <w:r w:rsidR="00AD38D6">
        <w:rPr>
          <w:b/>
          <w:noProof/>
          <w:sz w:val="24"/>
          <w:szCs w:val="24"/>
        </w:rPr>
        <w:tab/>
      </w:r>
      <w:r w:rsidR="00BD5E65" w:rsidRPr="00BD5E65">
        <w:rPr>
          <w:b/>
          <w:noProof/>
          <w:sz w:val="24"/>
          <w:szCs w:val="24"/>
        </w:rPr>
        <w:t>R</w:t>
      </w:r>
      <w:r w:rsidR="009E40B6">
        <w:rPr>
          <w:b/>
          <w:noProof/>
          <w:sz w:val="24"/>
          <w:szCs w:val="24"/>
        </w:rPr>
        <w:t>4</w:t>
      </w:r>
      <w:r w:rsidR="00BD5E65" w:rsidRPr="00BD5E65">
        <w:rPr>
          <w:b/>
          <w:noProof/>
          <w:sz w:val="24"/>
          <w:szCs w:val="24"/>
        </w:rPr>
        <w:t>-</w:t>
      </w:r>
      <w:r w:rsidR="00E07210" w:rsidRPr="00E07210">
        <w:rPr>
          <w:b/>
          <w:noProof/>
          <w:sz w:val="24"/>
          <w:szCs w:val="24"/>
        </w:rPr>
        <w:t>2219929</w:t>
      </w:r>
    </w:p>
    <w:p w14:paraId="7942CE25" w14:textId="34092214" w:rsidR="00AD38D6" w:rsidRDefault="00260320" w:rsidP="00AD38D6">
      <w:pPr>
        <w:pStyle w:val="CRCoverPage"/>
        <w:tabs>
          <w:tab w:val="right" w:pos="9639"/>
          <w:tab w:val="right" w:pos="13323"/>
        </w:tabs>
        <w:spacing w:after="0"/>
        <w:rPr>
          <w:b/>
          <w:noProof/>
          <w:sz w:val="24"/>
          <w:szCs w:val="24"/>
          <w:lang w:eastAsia="ja-JP"/>
        </w:rPr>
      </w:pPr>
      <w:r w:rsidRPr="00260320">
        <w:rPr>
          <w:b/>
          <w:bCs/>
          <w:noProof/>
          <w:sz w:val="24"/>
          <w:szCs w:val="24"/>
        </w:rPr>
        <w:t>Meeting, November 14</w:t>
      </w:r>
      <w:r w:rsidRPr="00260320">
        <w:rPr>
          <w:b/>
          <w:bCs/>
          <w:noProof/>
          <w:sz w:val="24"/>
          <w:szCs w:val="24"/>
          <w:vertAlign w:val="superscript"/>
        </w:rPr>
        <w:t xml:space="preserve">th </w:t>
      </w:r>
      <w:r w:rsidRPr="00260320">
        <w:rPr>
          <w:b/>
          <w:bCs/>
          <w:noProof/>
          <w:sz w:val="24"/>
          <w:szCs w:val="24"/>
        </w:rPr>
        <w:t>- 18</w:t>
      </w:r>
      <w:r w:rsidRPr="00260320">
        <w:rPr>
          <w:b/>
          <w:bCs/>
          <w:noProof/>
          <w:sz w:val="24"/>
          <w:szCs w:val="24"/>
          <w:vertAlign w:val="superscript"/>
        </w:rPr>
        <w:t>th</w:t>
      </w:r>
      <w:r w:rsidRPr="00260320">
        <w:rPr>
          <w:b/>
          <w:bCs/>
          <w:noProof/>
          <w:sz w:val="24"/>
          <w:szCs w:val="24"/>
        </w:rPr>
        <w:t>, 2022</w:t>
      </w:r>
    </w:p>
    <w:bookmarkEnd w:id="0"/>
    <w:p w14:paraId="622BCAA7" w14:textId="77777777" w:rsidR="00C37CB4" w:rsidRPr="00260320" w:rsidRDefault="00C37CB4" w:rsidP="00C37CB4">
      <w:pPr>
        <w:pStyle w:val="Header"/>
        <w:tabs>
          <w:tab w:val="clear" w:pos="8306"/>
          <w:tab w:val="right" w:pos="7088"/>
          <w:tab w:val="right" w:pos="9781"/>
        </w:tabs>
        <w:rPr>
          <w:rFonts w:ascii="Arial" w:eastAsia="MS Mincho" w:hAnsi="Arial" w:cs="Arial"/>
          <w:b/>
          <w:bCs/>
          <w:sz w:val="28"/>
          <w:lang w:eastAsia="ja-JP"/>
        </w:rPr>
      </w:pPr>
    </w:p>
    <w:p w14:paraId="5365AAB8" w14:textId="2459C99E"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943BE" w:rsidRPr="003943BE">
        <w:rPr>
          <w:rFonts w:ascii="Arial" w:hAnsi="Arial" w:cs="Arial"/>
          <w:bCs/>
        </w:rPr>
        <w:t>LS</w:t>
      </w:r>
      <w:r w:rsidR="009E40B6">
        <w:rPr>
          <w:rFonts w:ascii="Arial" w:hAnsi="Arial" w:cs="Arial"/>
          <w:bCs/>
        </w:rPr>
        <w:t xml:space="preserve"> response</w:t>
      </w:r>
      <w:r w:rsidR="003943BE" w:rsidRPr="003943BE">
        <w:rPr>
          <w:rFonts w:ascii="Arial" w:hAnsi="Arial" w:cs="Arial"/>
          <w:bCs/>
        </w:rPr>
        <w:t xml:space="preserve"> on </w:t>
      </w:r>
      <w:r w:rsidR="00E23825" w:rsidRPr="00E23825">
        <w:rPr>
          <w:rFonts w:ascii="Arial" w:hAnsi="Arial" w:cs="Arial"/>
          <w:bCs/>
        </w:rPr>
        <w:t>BWP operation without bandwidth restriction</w:t>
      </w:r>
    </w:p>
    <w:p w14:paraId="3915DF53" w14:textId="2BA77CA6"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E23825">
        <w:rPr>
          <w:rFonts w:ascii="Arial" w:hAnsi="Arial" w:cs="Arial"/>
          <w:bCs/>
        </w:rPr>
        <w:t>-</w:t>
      </w:r>
    </w:p>
    <w:p w14:paraId="1725517D" w14:textId="2A01A31B"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9E40B6">
        <w:rPr>
          <w:rFonts w:ascii="Arial" w:hAnsi="Arial" w:cs="Arial"/>
          <w:bCs/>
        </w:rPr>
        <w:t>8</w:t>
      </w:r>
    </w:p>
    <w:p w14:paraId="0DB3F630" w14:textId="08D4894B"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E40B6">
        <w:rPr>
          <w:rFonts w:ascii="Arial" w:hAnsi="Arial" w:cs="Arial"/>
          <w:bCs/>
        </w:rPr>
        <w:t>RANP Task</w:t>
      </w:r>
    </w:p>
    <w:p w14:paraId="4BF857BE" w14:textId="77777777" w:rsidR="005A6C01" w:rsidRPr="004E40E6" w:rsidRDefault="005A6C01">
      <w:pPr>
        <w:spacing w:after="60"/>
        <w:ind w:left="1985" w:hanging="1985"/>
        <w:rPr>
          <w:rFonts w:ascii="Arial" w:hAnsi="Arial" w:cs="Arial"/>
          <w:b/>
        </w:rPr>
      </w:pPr>
    </w:p>
    <w:p w14:paraId="114AF8BB" w14:textId="0DB080B4"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BD5E65">
        <w:rPr>
          <w:rFonts w:ascii="Arial" w:hAnsi="Arial" w:cs="Arial"/>
          <w:bCs/>
        </w:rPr>
        <w:t>RAN</w:t>
      </w:r>
      <w:r w:rsidR="009E40B6">
        <w:rPr>
          <w:rFonts w:ascii="Arial" w:hAnsi="Arial" w:cs="Arial"/>
          <w:bCs/>
        </w:rPr>
        <w:t>4</w:t>
      </w:r>
    </w:p>
    <w:p w14:paraId="0434D635" w14:textId="6DB85E51"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RAN</w:t>
      </w:r>
      <w:r w:rsidR="009E40B6">
        <w:rPr>
          <w:rFonts w:ascii="Arial" w:hAnsi="Arial" w:cs="Arial"/>
          <w:bCs/>
        </w:rPr>
        <w:t>P</w:t>
      </w:r>
    </w:p>
    <w:p w14:paraId="7A0A7289" w14:textId="2721B753" w:rsidR="009703BE" w:rsidRPr="009E40B6" w:rsidRDefault="009703BE" w:rsidP="004D18C2">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9E40B6" w:rsidRPr="009E40B6">
        <w:rPr>
          <w:rFonts w:ascii="Arial" w:eastAsia="MS Mincho" w:hAnsi="Arial" w:cs="Arial"/>
          <w:bCs/>
          <w:lang w:eastAsia="ja-JP"/>
        </w:rPr>
        <w:t>RAN2, RAN1</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1D71DA3E"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074BA3">
        <w:rPr>
          <w:rFonts w:ascii="Arial" w:hAnsi="Arial" w:cs="Arial"/>
          <w:lang w:val="it-IT" w:eastAsia="ja-JP"/>
        </w:rPr>
        <w:t>Waseem Ozan</w:t>
      </w:r>
      <w:r w:rsidR="00074BA3">
        <w:rPr>
          <w:rFonts w:ascii="Arial" w:hAnsi="Arial" w:cs="Arial"/>
          <w:lang w:val="it-IT" w:eastAsia="ja-JP"/>
        </w:rPr>
        <w:tab/>
      </w:r>
    </w:p>
    <w:p w14:paraId="1242F2FD" w14:textId="2657CB7C"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074BA3">
        <w:rPr>
          <w:rFonts w:ascii="Arial" w:hAnsi="Arial" w:cs="Arial"/>
          <w:lang w:val="pt-BR" w:eastAsia="ja-JP"/>
        </w:rPr>
        <w:t>waseem.ozan</w:t>
      </w:r>
      <w:r w:rsidR="003943BE" w:rsidRPr="003F6DAF">
        <w:rPr>
          <w:rFonts w:ascii="Arial" w:hAnsi="Arial" w:cs="Arial"/>
          <w:lang w:val="pt-BR" w:eastAsia="ja-JP"/>
        </w:rPr>
        <w:t>@</w:t>
      </w:r>
      <w:r w:rsidR="00074BA3">
        <w:rPr>
          <w:rFonts w:ascii="Arial" w:hAnsi="Arial" w:cs="Arial"/>
          <w:lang w:val="pt-BR" w:eastAsia="ja-JP"/>
        </w:rPr>
        <w:t>mediatek</w:t>
      </w:r>
      <w:r w:rsidR="003943BE" w:rsidRPr="003F6DAF">
        <w:rPr>
          <w:rFonts w:ascii="Arial" w:hAnsi="Arial" w:cs="Arial"/>
          <w:lang w:val="pt-BR" w:eastAsia="ja-JP"/>
        </w:rPr>
        <w:t>.com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5A64BAAD" w14:textId="416CA47E" w:rsidR="00BD5E65" w:rsidRDefault="006B04AA" w:rsidP="00BD5E65">
      <w:pPr>
        <w:spacing w:afterLines="50" w:after="120"/>
        <w:rPr>
          <w:rFonts w:cstheme="minorHAnsi"/>
          <w:bCs/>
          <w:lang w:eastAsia="ko-KR"/>
        </w:rPr>
      </w:pPr>
      <w:r w:rsidRPr="006B04AA">
        <w:rPr>
          <w:rFonts w:cstheme="minorHAnsi"/>
          <w:bCs/>
          <w:lang w:eastAsia="ko-KR"/>
        </w:rPr>
        <w:t xml:space="preserve">RAN4 has discussed the </w:t>
      </w:r>
      <w:r w:rsidR="00FD0A6A">
        <w:rPr>
          <w:rFonts w:cstheme="minorHAnsi"/>
          <w:bCs/>
          <w:lang w:eastAsia="ko-KR"/>
        </w:rPr>
        <w:t>task</w:t>
      </w:r>
      <w:r w:rsidRPr="006B04AA">
        <w:rPr>
          <w:rFonts w:cstheme="minorHAnsi"/>
          <w:bCs/>
          <w:lang w:eastAsia="ko-KR"/>
        </w:rPr>
        <w:t xml:space="preserve"> from RANP</w:t>
      </w:r>
      <w:r w:rsidR="00FD0A6A">
        <w:rPr>
          <w:rFonts w:cstheme="minorHAnsi"/>
          <w:bCs/>
          <w:lang w:eastAsia="ko-KR"/>
        </w:rPr>
        <w:t xml:space="preserve"> </w:t>
      </w:r>
      <w:r w:rsidR="007F7130">
        <w:rPr>
          <w:rFonts w:cstheme="minorHAnsi"/>
          <w:bCs/>
          <w:lang w:eastAsia="ko-KR"/>
        </w:rPr>
        <w:t xml:space="preserve">in document </w:t>
      </w:r>
      <w:r w:rsidR="00FD0A6A" w:rsidRPr="00671435">
        <w:rPr>
          <w:color w:val="000000" w:themeColor="text1"/>
          <w:szCs w:val="24"/>
        </w:rPr>
        <w:t>RP-221911</w:t>
      </w:r>
      <w:r w:rsidRPr="006B04AA">
        <w:rPr>
          <w:rFonts w:cstheme="minorHAnsi"/>
          <w:bCs/>
          <w:lang w:eastAsia="ko-KR"/>
        </w:rPr>
        <w:t>, and have reached the following</w:t>
      </w:r>
      <w:r>
        <w:rPr>
          <w:rFonts w:cstheme="minorHAnsi"/>
          <w:bCs/>
          <w:lang w:eastAsia="ko-KR"/>
        </w:rPr>
        <w:t xml:space="preserve"> </w:t>
      </w:r>
      <w:r w:rsidR="00FD0A6A">
        <w:rPr>
          <w:rFonts w:cstheme="minorHAnsi"/>
          <w:bCs/>
          <w:lang w:eastAsia="ko-KR"/>
        </w:rPr>
        <w:t>agreements</w:t>
      </w:r>
      <w:r>
        <w:rPr>
          <w:rFonts w:cstheme="minorHAnsi"/>
          <w:bCs/>
          <w:lang w:eastAsia="ko-KR"/>
        </w:rPr>
        <w:t>, views and summary:</w:t>
      </w:r>
    </w:p>
    <w:p w14:paraId="5FB6AEC3" w14:textId="77777777" w:rsidR="006B04AA" w:rsidRPr="007E2349" w:rsidRDefault="006B04AA" w:rsidP="006B04AA">
      <w:pPr>
        <w:numPr>
          <w:ilvl w:val="0"/>
          <w:numId w:val="31"/>
        </w:numPr>
        <w:spacing w:after="120"/>
        <w:rPr>
          <w:b/>
          <w:bCs/>
          <w:szCs w:val="24"/>
        </w:rPr>
      </w:pPr>
      <w:r w:rsidRPr="007E2349">
        <w:rPr>
          <w:b/>
          <w:bCs/>
          <w:szCs w:val="24"/>
        </w:rPr>
        <w:t>Agreements</w:t>
      </w:r>
    </w:p>
    <w:p w14:paraId="7E5B599C" w14:textId="77777777" w:rsidR="006B04AA" w:rsidRPr="007E2349" w:rsidRDefault="006B04AA" w:rsidP="006B04AA">
      <w:pPr>
        <w:numPr>
          <w:ilvl w:val="1"/>
          <w:numId w:val="31"/>
        </w:numPr>
        <w:spacing w:after="120"/>
        <w:rPr>
          <w:szCs w:val="24"/>
        </w:rPr>
      </w:pPr>
      <w:r w:rsidRPr="007E2349">
        <w:rPr>
          <w:szCs w:val="24"/>
        </w:rPr>
        <w:t>RAN4 works on the below aspects/criteria for highest-level analysis on options for UE performing RLM/BFD/BM when CD-SSB is outside active BWP</w:t>
      </w:r>
    </w:p>
    <w:p w14:paraId="1189AFA9" w14:textId="77777777" w:rsidR="006B04AA" w:rsidRPr="002914C4" w:rsidRDefault="006B04AA" w:rsidP="006B04AA">
      <w:pPr>
        <w:numPr>
          <w:ilvl w:val="2"/>
          <w:numId w:val="31"/>
        </w:numPr>
        <w:spacing w:after="120"/>
        <w:rPr>
          <w:szCs w:val="24"/>
        </w:rPr>
      </w:pPr>
      <w:r w:rsidRPr="002914C4">
        <w:rPr>
          <w:szCs w:val="24"/>
        </w:rPr>
        <w:t>RRM requirements impact (Spec impact) / workload in RAN4</w:t>
      </w:r>
    </w:p>
    <w:p w14:paraId="6A248EC7" w14:textId="77777777" w:rsidR="006B04AA" w:rsidRPr="002914C4" w:rsidRDefault="006B04AA" w:rsidP="006B04AA">
      <w:pPr>
        <w:numPr>
          <w:ilvl w:val="2"/>
          <w:numId w:val="31"/>
        </w:numPr>
        <w:spacing w:after="120"/>
        <w:rPr>
          <w:szCs w:val="24"/>
        </w:rPr>
      </w:pPr>
      <w:r w:rsidRPr="002914C4">
        <w:rPr>
          <w:szCs w:val="24"/>
        </w:rPr>
        <w:t>Mobility performance impact</w:t>
      </w:r>
    </w:p>
    <w:p w14:paraId="178664D4" w14:textId="77777777" w:rsidR="006B04AA" w:rsidRPr="002914C4" w:rsidRDefault="006B04AA" w:rsidP="006B04AA">
      <w:pPr>
        <w:numPr>
          <w:ilvl w:val="2"/>
          <w:numId w:val="31"/>
        </w:numPr>
        <w:spacing w:after="120"/>
        <w:rPr>
          <w:szCs w:val="24"/>
        </w:rPr>
      </w:pPr>
      <w:r w:rsidRPr="002914C4">
        <w:rPr>
          <w:szCs w:val="24"/>
        </w:rPr>
        <w:t>Throughput impact (Data interruption)</w:t>
      </w:r>
    </w:p>
    <w:p w14:paraId="19D6C826" w14:textId="77777777" w:rsidR="006B04AA" w:rsidRPr="002914C4" w:rsidRDefault="006B04AA" w:rsidP="006B04AA">
      <w:pPr>
        <w:numPr>
          <w:ilvl w:val="2"/>
          <w:numId w:val="31"/>
        </w:numPr>
        <w:spacing w:after="120"/>
        <w:rPr>
          <w:szCs w:val="24"/>
        </w:rPr>
      </w:pPr>
      <w:r w:rsidRPr="002914C4">
        <w:rPr>
          <w:szCs w:val="24"/>
        </w:rPr>
        <w:t>UE power consumption / UE complexity</w:t>
      </w:r>
    </w:p>
    <w:p w14:paraId="11B58F12" w14:textId="77777777" w:rsidR="006B04AA" w:rsidRPr="007E2349" w:rsidRDefault="006B04AA" w:rsidP="006B04AA">
      <w:pPr>
        <w:numPr>
          <w:ilvl w:val="0"/>
          <w:numId w:val="31"/>
        </w:numPr>
        <w:spacing w:after="120"/>
        <w:rPr>
          <w:b/>
          <w:bCs/>
          <w:szCs w:val="24"/>
        </w:rPr>
      </w:pPr>
      <w:r w:rsidRPr="007E2349">
        <w:rPr>
          <w:b/>
          <w:bCs/>
          <w:szCs w:val="24"/>
        </w:rPr>
        <w:t>Agreements</w:t>
      </w:r>
    </w:p>
    <w:p w14:paraId="37C830AC" w14:textId="77777777" w:rsidR="006B04AA" w:rsidRPr="00671435" w:rsidRDefault="006B04AA" w:rsidP="006B04AA">
      <w:pPr>
        <w:spacing w:after="120"/>
        <w:rPr>
          <w:color w:val="000000" w:themeColor="text1"/>
          <w:szCs w:val="24"/>
        </w:rPr>
      </w:pPr>
      <w:r w:rsidRPr="00671435">
        <w:rPr>
          <w:color w:val="000000" w:themeColor="text1"/>
          <w:szCs w:val="24"/>
        </w:rPr>
        <w:t>Options from RP-221911 are further split</w:t>
      </w:r>
      <w:r>
        <w:rPr>
          <w:color w:val="000000" w:themeColor="text1"/>
          <w:szCs w:val="24"/>
        </w:rPr>
        <w:t xml:space="preserve"> as below for high-level analysis.</w:t>
      </w:r>
    </w:p>
    <w:p w14:paraId="15FFF7C0" w14:textId="77777777" w:rsidR="006B04AA" w:rsidRPr="00322A44" w:rsidRDefault="006B04AA" w:rsidP="006B04AA">
      <w:pPr>
        <w:pStyle w:val="ListParagraph"/>
        <w:numPr>
          <w:ilvl w:val="0"/>
          <w:numId w:val="32"/>
        </w:numPr>
        <w:spacing w:after="120" w:line="259" w:lineRule="auto"/>
        <w:ind w:leftChars="0" w:left="720"/>
        <w:rPr>
          <w:rFonts w:eastAsia="SimSun"/>
          <w:color w:val="000000" w:themeColor="text1"/>
        </w:rPr>
      </w:pPr>
      <w:r>
        <w:rPr>
          <w:rFonts w:eastAsia="SimSun"/>
          <w:color w:val="000000" w:themeColor="text1"/>
        </w:rPr>
        <w:t xml:space="preserve">Option </w:t>
      </w:r>
      <w:r w:rsidRPr="00322A44">
        <w:rPr>
          <w:rFonts w:eastAsia="SimSun"/>
          <w:color w:val="000000" w:themeColor="text1"/>
        </w:rPr>
        <w:t>A) Perform BM/RLM/BFD based on CSI-RS within active BWP</w:t>
      </w:r>
    </w:p>
    <w:p w14:paraId="17D03C3F" w14:textId="77777777" w:rsidR="006B04AA" w:rsidRPr="00322A44" w:rsidRDefault="006B04AA" w:rsidP="006B04AA">
      <w:pPr>
        <w:pStyle w:val="ListParagraph"/>
        <w:numPr>
          <w:ilvl w:val="0"/>
          <w:numId w:val="32"/>
        </w:numPr>
        <w:spacing w:after="120" w:line="259" w:lineRule="auto"/>
        <w:ind w:leftChars="0" w:left="720"/>
        <w:rPr>
          <w:rFonts w:eastAsia="SimSun"/>
          <w:color w:val="000000" w:themeColor="text1"/>
        </w:rPr>
      </w:pPr>
      <w:r>
        <w:rPr>
          <w:rFonts w:eastAsia="SimSun"/>
          <w:color w:val="000000" w:themeColor="text1"/>
        </w:rPr>
        <w:t xml:space="preserve">Option </w:t>
      </w:r>
      <w:r w:rsidRPr="00322A44">
        <w:rPr>
          <w:rFonts w:eastAsia="SimSun"/>
          <w:color w:val="000000" w:themeColor="text1"/>
        </w:rPr>
        <w:t>B) Perform BM/RLM/BFD based on SSB outside active BWP</w:t>
      </w:r>
    </w:p>
    <w:p w14:paraId="2AA3F8E8" w14:textId="77777777" w:rsidR="006B04AA" w:rsidRDefault="006B04AA" w:rsidP="006B04AA">
      <w:pPr>
        <w:pStyle w:val="ListParagraph"/>
        <w:numPr>
          <w:ilvl w:val="1"/>
          <w:numId w:val="32"/>
        </w:numPr>
        <w:spacing w:after="120" w:line="259" w:lineRule="auto"/>
        <w:ind w:leftChars="0" w:left="1440"/>
        <w:rPr>
          <w:rFonts w:eastAsia="SimSun"/>
          <w:color w:val="000000" w:themeColor="text1"/>
        </w:rPr>
      </w:pPr>
      <w:r>
        <w:rPr>
          <w:rFonts w:eastAsia="SimSun"/>
          <w:color w:val="000000" w:themeColor="text1"/>
        </w:rPr>
        <w:t xml:space="preserve">Option </w:t>
      </w:r>
      <w:r w:rsidRPr="00322A44">
        <w:rPr>
          <w:rFonts w:eastAsia="SimSun"/>
          <w:color w:val="000000" w:themeColor="text1"/>
        </w:rPr>
        <w:t xml:space="preserve">B-1) </w:t>
      </w:r>
      <w:r w:rsidRPr="00206AC2">
        <w:rPr>
          <w:rFonts w:eastAsia="SimSun"/>
          <w:color w:val="000000" w:themeColor="text1"/>
        </w:rPr>
        <w:t>UE’s capability not requiring additional measurement gap for BM/RLM/BFD</w:t>
      </w:r>
    </w:p>
    <w:p w14:paraId="6F90A2B6" w14:textId="77777777" w:rsidR="006B04AA" w:rsidRDefault="006B04AA" w:rsidP="006B04AA">
      <w:pPr>
        <w:pStyle w:val="ListParagraph"/>
        <w:numPr>
          <w:ilvl w:val="2"/>
          <w:numId w:val="32"/>
        </w:numPr>
        <w:spacing w:after="120" w:line="259" w:lineRule="auto"/>
        <w:ind w:leftChars="0"/>
        <w:rPr>
          <w:rFonts w:eastAsia="SimSun"/>
          <w:color w:val="000000" w:themeColor="text1"/>
        </w:rPr>
      </w:pPr>
      <w:r>
        <w:rPr>
          <w:rFonts w:eastAsia="SimSun" w:hint="eastAsia"/>
          <w:color w:val="000000" w:themeColor="text1"/>
        </w:rPr>
        <w:t>O</w:t>
      </w:r>
      <w:r>
        <w:rPr>
          <w:rFonts w:eastAsia="SimSun"/>
          <w:color w:val="000000" w:themeColor="text1"/>
        </w:rPr>
        <w:t>ption B-1-1) U</w:t>
      </w:r>
      <w:r w:rsidRPr="00322A44">
        <w:rPr>
          <w:rFonts w:eastAsia="SimSun"/>
          <w:color w:val="000000" w:themeColor="text1"/>
        </w:rPr>
        <w:t>sing larger BW covering SSB outside active BWP</w:t>
      </w:r>
      <w:r>
        <w:rPr>
          <w:rFonts w:eastAsia="SimSun"/>
          <w:color w:val="000000" w:themeColor="text1"/>
        </w:rPr>
        <w:t xml:space="preserve"> without interruptions</w:t>
      </w:r>
    </w:p>
    <w:p w14:paraId="1ABF166E" w14:textId="77777777" w:rsidR="006B04AA" w:rsidRDefault="006B04AA" w:rsidP="006B04AA">
      <w:pPr>
        <w:pStyle w:val="ListParagraph"/>
        <w:numPr>
          <w:ilvl w:val="2"/>
          <w:numId w:val="32"/>
        </w:numPr>
        <w:spacing w:after="120" w:line="259" w:lineRule="auto"/>
        <w:ind w:leftChars="0"/>
        <w:rPr>
          <w:rFonts w:eastAsia="SimSun"/>
          <w:color w:val="000000" w:themeColor="text1"/>
        </w:rPr>
      </w:pPr>
      <w:r>
        <w:rPr>
          <w:rFonts w:eastAsia="SimSun" w:hint="eastAsia"/>
          <w:color w:val="000000" w:themeColor="text1"/>
        </w:rPr>
        <w:t>O</w:t>
      </w:r>
      <w:r>
        <w:rPr>
          <w:rFonts w:eastAsia="SimSun"/>
          <w:color w:val="000000" w:themeColor="text1"/>
        </w:rPr>
        <w:t>ption B-1-2) U</w:t>
      </w:r>
      <w:r w:rsidRPr="00322A44">
        <w:rPr>
          <w:rFonts w:eastAsia="SimSun"/>
          <w:color w:val="000000" w:themeColor="text1"/>
        </w:rPr>
        <w:t>sing larger BW covering SSB outside active BWP</w:t>
      </w:r>
      <w:r>
        <w:rPr>
          <w:rFonts w:eastAsia="SimSun"/>
          <w:color w:val="000000" w:themeColor="text1"/>
        </w:rPr>
        <w:t xml:space="preserve"> with interruptions</w:t>
      </w:r>
    </w:p>
    <w:p w14:paraId="2FCC4C9C" w14:textId="77777777" w:rsidR="006B04AA" w:rsidRDefault="006B04AA" w:rsidP="006B04AA">
      <w:pPr>
        <w:pStyle w:val="ListParagraph"/>
        <w:numPr>
          <w:ilvl w:val="2"/>
          <w:numId w:val="32"/>
        </w:numPr>
        <w:spacing w:after="120" w:line="259" w:lineRule="auto"/>
        <w:ind w:leftChars="0"/>
        <w:rPr>
          <w:rFonts w:eastAsia="SimSun"/>
          <w:color w:val="000000" w:themeColor="text1"/>
        </w:rPr>
      </w:pPr>
      <w:r>
        <w:rPr>
          <w:rFonts w:eastAsia="SimSun" w:hint="eastAsia"/>
          <w:color w:val="000000" w:themeColor="text1"/>
        </w:rPr>
        <w:t>O</w:t>
      </w:r>
      <w:r>
        <w:rPr>
          <w:rFonts w:eastAsia="SimSun"/>
          <w:color w:val="000000" w:themeColor="text1"/>
        </w:rPr>
        <w:t>ption B-1-3) Using</w:t>
      </w:r>
      <w:r w:rsidRPr="00322A44">
        <w:rPr>
          <w:rFonts w:eastAsia="SimSun"/>
          <w:color w:val="000000" w:themeColor="text1"/>
        </w:rPr>
        <w:t xml:space="preserve"> a separate RF chain</w:t>
      </w:r>
      <w:r>
        <w:rPr>
          <w:rFonts w:eastAsia="SimSun"/>
          <w:color w:val="000000" w:themeColor="text1"/>
        </w:rPr>
        <w:t xml:space="preserve"> without interruptions</w:t>
      </w:r>
    </w:p>
    <w:p w14:paraId="4BA3BD8F" w14:textId="77777777" w:rsidR="006B04AA" w:rsidRPr="00BE6D55" w:rsidRDefault="006B04AA" w:rsidP="006B04AA">
      <w:pPr>
        <w:pStyle w:val="ListParagraph"/>
        <w:numPr>
          <w:ilvl w:val="2"/>
          <w:numId w:val="32"/>
        </w:numPr>
        <w:spacing w:after="120" w:line="259" w:lineRule="auto"/>
        <w:ind w:leftChars="0"/>
        <w:rPr>
          <w:rFonts w:eastAsia="SimSun"/>
          <w:color w:val="000000" w:themeColor="text1"/>
        </w:rPr>
      </w:pPr>
      <w:r w:rsidRPr="00BE6D55">
        <w:rPr>
          <w:rFonts w:eastAsia="SimSun" w:hint="eastAsia"/>
          <w:color w:val="000000" w:themeColor="text1"/>
        </w:rPr>
        <w:t>O</w:t>
      </w:r>
      <w:r w:rsidRPr="00BE6D55">
        <w:rPr>
          <w:rFonts w:eastAsia="SimSun"/>
          <w:color w:val="000000" w:themeColor="text1"/>
        </w:rPr>
        <w:t>ption B-1-</w:t>
      </w:r>
      <w:r>
        <w:rPr>
          <w:rFonts w:eastAsia="SimSun"/>
          <w:color w:val="000000" w:themeColor="text1"/>
        </w:rPr>
        <w:t>4</w:t>
      </w:r>
      <w:r w:rsidRPr="00BE6D55">
        <w:rPr>
          <w:rFonts w:eastAsia="SimSun"/>
          <w:color w:val="000000" w:themeColor="text1"/>
        </w:rPr>
        <w:t>) Using a separate RF chain with interruptions</w:t>
      </w:r>
    </w:p>
    <w:p w14:paraId="63ABFC53" w14:textId="77777777" w:rsidR="006B04AA" w:rsidRDefault="006B04AA" w:rsidP="006B04AA">
      <w:pPr>
        <w:pStyle w:val="ListParagraph"/>
        <w:numPr>
          <w:ilvl w:val="1"/>
          <w:numId w:val="32"/>
        </w:numPr>
        <w:spacing w:after="120" w:line="259" w:lineRule="auto"/>
        <w:ind w:leftChars="0" w:left="1440"/>
        <w:rPr>
          <w:rFonts w:eastAsia="SimSun"/>
          <w:color w:val="000000" w:themeColor="text1"/>
        </w:rPr>
      </w:pPr>
      <w:r>
        <w:rPr>
          <w:rFonts w:eastAsia="SimSun"/>
          <w:color w:val="000000" w:themeColor="text1"/>
        </w:rPr>
        <w:t xml:space="preserve">Option </w:t>
      </w:r>
      <w:r w:rsidRPr="00322A44">
        <w:rPr>
          <w:rFonts w:eastAsia="SimSun"/>
          <w:color w:val="000000" w:themeColor="text1"/>
        </w:rPr>
        <w:t xml:space="preserve">B-2) BM/RLM/BFD on SSB outside BWP </w:t>
      </w:r>
      <w:r>
        <w:rPr>
          <w:rFonts w:eastAsia="SimSun"/>
          <w:color w:val="000000" w:themeColor="text1"/>
        </w:rPr>
        <w:t>within measurement gaps</w:t>
      </w:r>
    </w:p>
    <w:p w14:paraId="57FBF323" w14:textId="77777777" w:rsidR="006B04AA" w:rsidRDefault="006B04AA" w:rsidP="006B04AA">
      <w:pPr>
        <w:pStyle w:val="ListParagraph"/>
        <w:numPr>
          <w:ilvl w:val="2"/>
          <w:numId w:val="32"/>
        </w:numPr>
        <w:spacing w:after="120" w:line="259" w:lineRule="auto"/>
        <w:ind w:leftChars="0"/>
        <w:rPr>
          <w:rFonts w:eastAsia="SimSun"/>
          <w:color w:val="000000" w:themeColor="text1"/>
        </w:rPr>
      </w:pPr>
      <w:r>
        <w:rPr>
          <w:rFonts w:eastAsia="SimSun" w:hint="eastAsia"/>
          <w:color w:val="000000" w:themeColor="text1"/>
        </w:rPr>
        <w:t>O</w:t>
      </w:r>
      <w:r>
        <w:rPr>
          <w:rFonts w:eastAsia="SimSun"/>
          <w:color w:val="000000" w:themeColor="text1"/>
        </w:rPr>
        <w:t>ption B-2-1) S</w:t>
      </w:r>
      <w:r w:rsidRPr="00322A44">
        <w:rPr>
          <w:rFonts w:eastAsia="SimSun"/>
          <w:color w:val="000000" w:themeColor="text1"/>
        </w:rPr>
        <w:t xml:space="preserve">hared MG or NCSG </w:t>
      </w:r>
      <w:r w:rsidRPr="00C53C80">
        <w:rPr>
          <w:rFonts w:eastAsia="SimSun"/>
          <w:color w:val="000000" w:themeColor="text1"/>
        </w:rPr>
        <w:t>for RLM/BFD/BM</w:t>
      </w:r>
      <w:r w:rsidRPr="00322A44">
        <w:rPr>
          <w:rFonts w:eastAsia="SimSun"/>
          <w:color w:val="000000" w:themeColor="text1"/>
        </w:rPr>
        <w:t xml:space="preserve"> </w:t>
      </w:r>
      <w:r>
        <w:rPr>
          <w:rFonts w:eastAsia="SimSun"/>
          <w:color w:val="000000" w:themeColor="text1"/>
        </w:rPr>
        <w:t>and</w:t>
      </w:r>
      <w:r w:rsidRPr="00322A44">
        <w:rPr>
          <w:rFonts w:eastAsia="SimSun"/>
          <w:color w:val="000000" w:themeColor="text1"/>
        </w:rPr>
        <w:t xml:space="preserve"> L3 measurement</w:t>
      </w:r>
    </w:p>
    <w:p w14:paraId="77AB70A2" w14:textId="77777777" w:rsidR="006B04AA" w:rsidRPr="00C53C80" w:rsidRDefault="006B04AA" w:rsidP="006B04AA">
      <w:pPr>
        <w:pStyle w:val="ListParagraph"/>
        <w:numPr>
          <w:ilvl w:val="2"/>
          <w:numId w:val="32"/>
        </w:numPr>
        <w:spacing w:after="120" w:line="259" w:lineRule="auto"/>
        <w:ind w:leftChars="0"/>
        <w:rPr>
          <w:rFonts w:eastAsia="SimSun"/>
          <w:color w:val="000000" w:themeColor="text1"/>
        </w:rPr>
      </w:pPr>
      <w:r w:rsidRPr="00C53C80">
        <w:rPr>
          <w:rFonts w:eastAsia="SimSun" w:hint="eastAsia"/>
          <w:color w:val="000000" w:themeColor="text1"/>
        </w:rPr>
        <w:t>O</w:t>
      </w:r>
      <w:r w:rsidRPr="00C53C80">
        <w:rPr>
          <w:rFonts w:eastAsia="SimSun"/>
          <w:color w:val="000000" w:themeColor="text1"/>
        </w:rPr>
        <w:t>ption B-2-2) Dedicated MG or NCSG for RLM/BFD/BM measurements</w:t>
      </w:r>
    </w:p>
    <w:p w14:paraId="6A6C72F0" w14:textId="7ECC1A6C" w:rsidR="006B04AA" w:rsidRPr="005070BE" w:rsidRDefault="006B04AA" w:rsidP="005070BE">
      <w:pPr>
        <w:pStyle w:val="ListParagraph"/>
        <w:numPr>
          <w:ilvl w:val="0"/>
          <w:numId w:val="32"/>
        </w:numPr>
        <w:spacing w:afterLines="50" w:after="120"/>
        <w:ind w:leftChars="0"/>
        <w:rPr>
          <w:color w:val="000000" w:themeColor="text1"/>
        </w:rPr>
      </w:pPr>
      <w:r w:rsidRPr="005070BE">
        <w:rPr>
          <w:color w:val="000000" w:themeColor="text1"/>
        </w:rPr>
        <w:t>Option C) NCD-SSB approach which would work with existing UE hardware architectures (FG6-1) and be compatible with existing RAN4 specifications for BM/RLM/BFD</w:t>
      </w:r>
    </w:p>
    <w:p w14:paraId="771EAC39" w14:textId="6190F832" w:rsidR="005070BE" w:rsidRDefault="007F7130" w:rsidP="006B04AA">
      <w:pPr>
        <w:spacing w:afterLines="50" w:after="120"/>
        <w:rPr>
          <w:rFonts w:eastAsiaTheme="minorEastAsia"/>
          <w:bCs/>
          <w:lang w:eastAsia="ja-JP"/>
        </w:rPr>
      </w:pPr>
      <w:r w:rsidRPr="007F7130">
        <w:rPr>
          <w:rFonts w:eastAsiaTheme="minorEastAsia"/>
          <w:bCs/>
          <w:lang w:eastAsia="ja-JP"/>
        </w:rPr>
        <w:t xml:space="preserve">High level analysis on options for UE </w:t>
      </w:r>
      <w:r w:rsidRPr="000B38B4">
        <w:rPr>
          <w:rFonts w:eastAsiaTheme="minorEastAsia"/>
          <w:bCs/>
          <w:lang w:eastAsia="ja-JP"/>
        </w:rPr>
        <w:t xml:space="preserve">performing RLM/BFD/BM when CD-SSB is outside active BWP or when using CSI-RS and NCD-SSB within the active BWP are provided in </w:t>
      </w:r>
      <w:r w:rsidR="000B38B4" w:rsidRPr="000B38B4">
        <w:rPr>
          <w:rFonts w:eastAsiaTheme="minorEastAsia"/>
          <w:bCs/>
          <w:lang w:eastAsia="ja-JP"/>
        </w:rPr>
        <w:fldChar w:fldCharType="begin"/>
      </w:r>
      <w:r w:rsidR="000B38B4" w:rsidRPr="000B38B4">
        <w:rPr>
          <w:rFonts w:eastAsiaTheme="minorEastAsia"/>
          <w:bCs/>
          <w:lang w:eastAsia="ja-JP"/>
        </w:rPr>
        <w:instrText xml:space="preserve"> REF _Ref47480075 \h </w:instrText>
      </w:r>
      <w:r w:rsidR="000B38B4">
        <w:rPr>
          <w:rFonts w:eastAsiaTheme="minorEastAsia"/>
          <w:bCs/>
          <w:lang w:eastAsia="ja-JP"/>
        </w:rPr>
        <w:instrText xml:space="preserve"> \* MERGEFORMAT </w:instrText>
      </w:r>
      <w:r w:rsidR="000B38B4" w:rsidRPr="000B38B4">
        <w:rPr>
          <w:rFonts w:eastAsiaTheme="minorEastAsia"/>
          <w:bCs/>
          <w:lang w:eastAsia="ja-JP"/>
        </w:rPr>
      </w:r>
      <w:r w:rsidR="000B38B4" w:rsidRPr="000B38B4">
        <w:rPr>
          <w:rFonts w:eastAsiaTheme="minorEastAsia"/>
          <w:bCs/>
          <w:lang w:eastAsia="ja-JP"/>
        </w:rPr>
        <w:fldChar w:fldCharType="separate"/>
      </w:r>
      <w:r w:rsidR="000B38B4" w:rsidRPr="000B38B4">
        <w:t xml:space="preserve">Table </w:t>
      </w:r>
      <w:r w:rsidR="000B38B4" w:rsidRPr="000B38B4">
        <w:rPr>
          <w:noProof/>
        </w:rPr>
        <w:t>1</w:t>
      </w:r>
      <w:r w:rsidR="000B38B4" w:rsidRPr="000B38B4">
        <w:rPr>
          <w:rFonts w:eastAsiaTheme="minorEastAsia"/>
          <w:bCs/>
          <w:lang w:eastAsia="ja-JP"/>
        </w:rPr>
        <w:fldChar w:fldCharType="end"/>
      </w:r>
      <w:r w:rsidR="000B38B4" w:rsidRPr="000B38B4">
        <w:rPr>
          <w:rFonts w:eastAsiaTheme="minorEastAsia"/>
          <w:bCs/>
          <w:lang w:eastAsia="ja-JP"/>
        </w:rPr>
        <w:t xml:space="preserve">, </w:t>
      </w:r>
      <w:r w:rsidR="000B38B4" w:rsidRPr="000B38B4">
        <w:rPr>
          <w:rFonts w:eastAsiaTheme="minorEastAsia"/>
          <w:bCs/>
          <w:lang w:eastAsia="ja-JP"/>
        </w:rPr>
        <w:fldChar w:fldCharType="begin"/>
      </w:r>
      <w:r w:rsidR="000B38B4" w:rsidRPr="000B38B4">
        <w:rPr>
          <w:rFonts w:eastAsiaTheme="minorEastAsia"/>
          <w:bCs/>
          <w:lang w:eastAsia="ja-JP"/>
        </w:rPr>
        <w:instrText xml:space="preserve"> REF _Ref118298372 \h </w:instrText>
      </w:r>
      <w:r w:rsidR="000B38B4">
        <w:rPr>
          <w:rFonts w:eastAsiaTheme="minorEastAsia"/>
          <w:bCs/>
          <w:lang w:eastAsia="ja-JP"/>
        </w:rPr>
        <w:instrText xml:space="preserve"> \* MERGEFORMAT </w:instrText>
      </w:r>
      <w:r w:rsidR="000B38B4" w:rsidRPr="000B38B4">
        <w:rPr>
          <w:rFonts w:eastAsiaTheme="minorEastAsia"/>
          <w:bCs/>
          <w:lang w:eastAsia="ja-JP"/>
        </w:rPr>
      </w:r>
      <w:r w:rsidR="000B38B4" w:rsidRPr="000B38B4">
        <w:rPr>
          <w:rFonts w:eastAsiaTheme="minorEastAsia"/>
          <w:bCs/>
          <w:lang w:eastAsia="ja-JP"/>
        </w:rPr>
        <w:fldChar w:fldCharType="separate"/>
      </w:r>
      <w:r w:rsidR="000B38B4" w:rsidRPr="000B38B4">
        <w:t xml:space="preserve">Table </w:t>
      </w:r>
      <w:r w:rsidR="000B38B4" w:rsidRPr="000B38B4">
        <w:rPr>
          <w:noProof/>
        </w:rPr>
        <w:t>2</w:t>
      </w:r>
      <w:r w:rsidR="000B38B4" w:rsidRPr="000B38B4">
        <w:rPr>
          <w:rFonts w:eastAsiaTheme="minorEastAsia"/>
          <w:bCs/>
          <w:lang w:eastAsia="ja-JP"/>
        </w:rPr>
        <w:fldChar w:fldCharType="end"/>
      </w:r>
      <w:r w:rsidR="000B38B4" w:rsidRPr="000B38B4">
        <w:rPr>
          <w:rFonts w:eastAsiaTheme="minorEastAsia"/>
          <w:bCs/>
          <w:lang w:eastAsia="ja-JP"/>
        </w:rPr>
        <w:t xml:space="preserve">, </w:t>
      </w:r>
      <w:r w:rsidR="000B38B4" w:rsidRPr="000B38B4">
        <w:rPr>
          <w:rFonts w:eastAsiaTheme="minorEastAsia"/>
          <w:bCs/>
          <w:lang w:eastAsia="ja-JP"/>
        </w:rPr>
        <w:fldChar w:fldCharType="begin"/>
      </w:r>
      <w:r w:rsidR="000B38B4" w:rsidRPr="000B38B4">
        <w:rPr>
          <w:rFonts w:eastAsiaTheme="minorEastAsia"/>
          <w:bCs/>
          <w:lang w:eastAsia="ja-JP"/>
        </w:rPr>
        <w:instrText xml:space="preserve"> REF _Ref118298431 \h </w:instrText>
      </w:r>
      <w:r w:rsidR="000B38B4">
        <w:rPr>
          <w:rFonts w:eastAsiaTheme="minorEastAsia"/>
          <w:bCs/>
          <w:lang w:eastAsia="ja-JP"/>
        </w:rPr>
        <w:instrText xml:space="preserve"> \* MERGEFORMAT </w:instrText>
      </w:r>
      <w:r w:rsidR="000B38B4" w:rsidRPr="000B38B4">
        <w:rPr>
          <w:rFonts w:eastAsiaTheme="minorEastAsia"/>
          <w:bCs/>
          <w:lang w:eastAsia="ja-JP"/>
        </w:rPr>
      </w:r>
      <w:r w:rsidR="000B38B4" w:rsidRPr="000B38B4">
        <w:rPr>
          <w:rFonts w:eastAsiaTheme="minorEastAsia"/>
          <w:bCs/>
          <w:lang w:eastAsia="ja-JP"/>
        </w:rPr>
        <w:fldChar w:fldCharType="separate"/>
      </w:r>
      <w:r w:rsidR="000B38B4" w:rsidRPr="000B38B4">
        <w:t xml:space="preserve">Table </w:t>
      </w:r>
      <w:r w:rsidR="000B38B4" w:rsidRPr="000B38B4">
        <w:rPr>
          <w:noProof/>
        </w:rPr>
        <w:t>3</w:t>
      </w:r>
      <w:r w:rsidR="000B38B4" w:rsidRPr="000B38B4">
        <w:rPr>
          <w:rFonts w:eastAsiaTheme="minorEastAsia"/>
          <w:bCs/>
          <w:lang w:eastAsia="ja-JP"/>
        </w:rPr>
        <w:fldChar w:fldCharType="end"/>
      </w:r>
      <w:r w:rsidR="000B38B4" w:rsidRPr="000B38B4">
        <w:rPr>
          <w:rFonts w:eastAsiaTheme="minorEastAsia"/>
          <w:bCs/>
          <w:lang w:eastAsia="ja-JP"/>
        </w:rPr>
        <w:t xml:space="preserve">, and </w:t>
      </w:r>
      <w:r w:rsidR="000B38B4" w:rsidRPr="000B38B4">
        <w:rPr>
          <w:rFonts w:eastAsiaTheme="minorEastAsia"/>
          <w:bCs/>
          <w:lang w:eastAsia="ja-JP"/>
        </w:rPr>
        <w:fldChar w:fldCharType="begin"/>
      </w:r>
      <w:r w:rsidR="000B38B4" w:rsidRPr="000B38B4">
        <w:rPr>
          <w:rFonts w:eastAsiaTheme="minorEastAsia"/>
          <w:bCs/>
          <w:lang w:eastAsia="ja-JP"/>
        </w:rPr>
        <w:instrText xml:space="preserve"> REF _Ref118298543 \h </w:instrText>
      </w:r>
      <w:r w:rsidR="000B38B4">
        <w:rPr>
          <w:rFonts w:eastAsiaTheme="minorEastAsia"/>
          <w:bCs/>
          <w:lang w:eastAsia="ja-JP"/>
        </w:rPr>
        <w:instrText xml:space="preserve"> \* MERGEFORMAT </w:instrText>
      </w:r>
      <w:r w:rsidR="000B38B4" w:rsidRPr="000B38B4">
        <w:rPr>
          <w:rFonts w:eastAsiaTheme="minorEastAsia"/>
          <w:bCs/>
          <w:lang w:eastAsia="ja-JP"/>
        </w:rPr>
      </w:r>
      <w:r w:rsidR="000B38B4" w:rsidRPr="000B38B4">
        <w:rPr>
          <w:rFonts w:eastAsiaTheme="minorEastAsia"/>
          <w:bCs/>
          <w:lang w:eastAsia="ja-JP"/>
        </w:rPr>
        <w:fldChar w:fldCharType="separate"/>
      </w:r>
      <w:r w:rsidR="000B38B4" w:rsidRPr="000B38B4">
        <w:t xml:space="preserve">Table </w:t>
      </w:r>
      <w:r w:rsidR="000B38B4" w:rsidRPr="000B38B4">
        <w:rPr>
          <w:noProof/>
        </w:rPr>
        <w:t>4</w:t>
      </w:r>
      <w:r w:rsidR="000B38B4" w:rsidRPr="000B38B4">
        <w:rPr>
          <w:rFonts w:eastAsiaTheme="minorEastAsia"/>
          <w:bCs/>
          <w:lang w:eastAsia="ja-JP"/>
        </w:rPr>
        <w:fldChar w:fldCharType="end"/>
      </w:r>
      <w:r w:rsidRPr="000B38B4">
        <w:rPr>
          <w:rFonts w:eastAsiaTheme="minorEastAsia"/>
          <w:bCs/>
          <w:lang w:eastAsia="ja-JP"/>
        </w:rPr>
        <w:t>:</w:t>
      </w:r>
    </w:p>
    <w:p w14:paraId="3EECF7F3" w14:textId="42AC2B0C" w:rsidR="007F7130" w:rsidRPr="00510901" w:rsidRDefault="009B7ECD" w:rsidP="00510901">
      <w:pPr>
        <w:jc w:val="center"/>
      </w:pPr>
      <w:bookmarkStart w:id="1" w:name="_Ref47480075"/>
      <w:r w:rsidRPr="00401394">
        <w:lastRenderedPageBreak/>
        <w:t xml:space="preserve">Table </w:t>
      </w:r>
      <w:r w:rsidRPr="00401394">
        <w:rPr>
          <w:b/>
        </w:rPr>
        <w:fldChar w:fldCharType="begin"/>
      </w:r>
      <w:r w:rsidRPr="00401394">
        <w:instrText xml:space="preserve"> SEQ Table \* ARABIC </w:instrText>
      </w:r>
      <w:r w:rsidRPr="00401394">
        <w:rPr>
          <w:b/>
        </w:rPr>
        <w:fldChar w:fldCharType="separate"/>
      </w:r>
      <w:r w:rsidR="000B38B4">
        <w:rPr>
          <w:noProof/>
        </w:rPr>
        <w:t>1</w:t>
      </w:r>
      <w:r w:rsidRPr="00401394">
        <w:rPr>
          <w:b/>
        </w:rPr>
        <w:fldChar w:fldCharType="end"/>
      </w:r>
      <w:bookmarkEnd w:id="1"/>
      <w:r w:rsidRPr="00401394">
        <w:t xml:space="preserve">: </w:t>
      </w:r>
      <w:r>
        <w:t>RRM requirements</w:t>
      </w:r>
      <w:r w:rsidRPr="00FF4205">
        <w:t xml:space="preserve"> </w:t>
      </w:r>
      <w:r>
        <w:t>and workload impact for UE operating with BWP without restrictions</w:t>
      </w:r>
    </w:p>
    <w:tbl>
      <w:tblPr>
        <w:tblStyle w:val="TableGrid"/>
        <w:tblW w:w="0" w:type="auto"/>
        <w:tblInd w:w="279" w:type="dxa"/>
        <w:tblLook w:val="04A0" w:firstRow="1" w:lastRow="0" w:firstColumn="1" w:lastColumn="0" w:noHBand="0" w:noVBand="1"/>
      </w:tblPr>
      <w:tblGrid>
        <w:gridCol w:w="1417"/>
        <w:gridCol w:w="6446"/>
        <w:gridCol w:w="1487"/>
      </w:tblGrid>
      <w:tr w:rsidR="00510901" w:rsidRPr="0031608F" w14:paraId="74064CE5" w14:textId="77777777" w:rsidTr="00383A4A">
        <w:tc>
          <w:tcPr>
            <w:tcW w:w="1417" w:type="dxa"/>
            <w:vMerge w:val="restart"/>
            <w:vAlign w:val="center"/>
          </w:tcPr>
          <w:p w14:paraId="4DFA5054" w14:textId="77777777" w:rsidR="00510901" w:rsidRPr="0031608F" w:rsidRDefault="00510901" w:rsidP="00383A4A">
            <w:pPr>
              <w:jc w:val="center"/>
            </w:pPr>
            <w:r w:rsidRPr="0031608F">
              <w:rPr>
                <w:b/>
                <w:bCs/>
              </w:rPr>
              <w:t>Options</w:t>
            </w:r>
          </w:p>
        </w:tc>
        <w:tc>
          <w:tcPr>
            <w:tcW w:w="7933" w:type="dxa"/>
            <w:gridSpan w:val="2"/>
            <w:vAlign w:val="center"/>
          </w:tcPr>
          <w:p w14:paraId="16E8976F" w14:textId="77777777" w:rsidR="00510901" w:rsidRPr="0031608F" w:rsidRDefault="00510901" w:rsidP="00383A4A">
            <w:pPr>
              <w:jc w:val="center"/>
              <w:rPr>
                <w:b/>
                <w:bCs/>
              </w:rPr>
            </w:pPr>
            <w:r w:rsidRPr="0031608F">
              <w:rPr>
                <w:b/>
                <w:bCs/>
              </w:rPr>
              <w:t>RRM requirements impact/workload in RAN4</w:t>
            </w:r>
          </w:p>
        </w:tc>
      </w:tr>
      <w:tr w:rsidR="00510901" w:rsidRPr="0031608F" w14:paraId="33068654" w14:textId="77777777" w:rsidTr="00383A4A">
        <w:tc>
          <w:tcPr>
            <w:tcW w:w="1417" w:type="dxa"/>
            <w:vMerge/>
            <w:vAlign w:val="center"/>
          </w:tcPr>
          <w:p w14:paraId="30C0E9A6" w14:textId="77777777" w:rsidR="00510901" w:rsidRPr="0031608F" w:rsidRDefault="00510901" w:rsidP="00383A4A">
            <w:pPr>
              <w:jc w:val="center"/>
              <w:rPr>
                <w:b/>
                <w:bCs/>
              </w:rPr>
            </w:pPr>
          </w:p>
        </w:tc>
        <w:tc>
          <w:tcPr>
            <w:tcW w:w="6446" w:type="dxa"/>
            <w:vAlign w:val="center"/>
          </w:tcPr>
          <w:p w14:paraId="73D053E7" w14:textId="77777777" w:rsidR="00510901" w:rsidRPr="0031608F" w:rsidRDefault="00510901" w:rsidP="00383A4A">
            <w:pPr>
              <w:jc w:val="center"/>
              <w:rPr>
                <w:b/>
                <w:bCs/>
              </w:rPr>
            </w:pPr>
            <w:r w:rsidRPr="0031608F">
              <w:rPr>
                <w:rFonts w:hint="eastAsia"/>
                <w:b/>
                <w:bCs/>
              </w:rPr>
              <w:t>T</w:t>
            </w:r>
            <w:r w:rsidRPr="0031608F">
              <w:rPr>
                <w:b/>
                <w:bCs/>
              </w:rPr>
              <w:t>echnical analysis</w:t>
            </w:r>
          </w:p>
        </w:tc>
        <w:tc>
          <w:tcPr>
            <w:tcW w:w="1487" w:type="dxa"/>
          </w:tcPr>
          <w:p w14:paraId="1A2FB384" w14:textId="77777777" w:rsidR="00510901" w:rsidRPr="0031608F" w:rsidRDefault="00510901" w:rsidP="00383A4A">
            <w:pPr>
              <w:jc w:val="center"/>
              <w:rPr>
                <w:b/>
                <w:bCs/>
              </w:rPr>
            </w:pPr>
            <w:r w:rsidRPr="0031608F">
              <w:rPr>
                <w:b/>
                <w:bCs/>
              </w:rPr>
              <w:t>Summary</w:t>
            </w:r>
          </w:p>
        </w:tc>
      </w:tr>
      <w:tr w:rsidR="00510901" w:rsidRPr="0031608F" w14:paraId="1FE7F26F" w14:textId="77777777" w:rsidTr="00383A4A">
        <w:tc>
          <w:tcPr>
            <w:tcW w:w="1417" w:type="dxa"/>
            <w:vAlign w:val="center"/>
          </w:tcPr>
          <w:p w14:paraId="1C5C00E9" w14:textId="77777777" w:rsidR="00510901" w:rsidRPr="0031608F" w:rsidRDefault="00510901" w:rsidP="00383A4A">
            <w:pPr>
              <w:jc w:val="both"/>
            </w:pPr>
            <w:r w:rsidRPr="0031608F">
              <w:t>Option A)</w:t>
            </w:r>
          </w:p>
        </w:tc>
        <w:tc>
          <w:tcPr>
            <w:tcW w:w="6446" w:type="dxa"/>
          </w:tcPr>
          <w:p w14:paraId="109BAD8F"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CSI-RS based RLM/BFD/BM requirements are already specified.</w:t>
            </w:r>
          </w:p>
          <w:p w14:paraId="3F5E024B"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There is no need to change the existing timing requirements.</w:t>
            </w:r>
          </w:p>
          <w:p w14:paraId="148ACBB1"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The UE rely on the NW providing the timing adjustment (timing advance command) to the UE and currently there is no requirements on how the NW calculate/estimate such timing adjustment, which is based on UPLINK reference signals (such as SRS and DMRS)</w:t>
            </w:r>
          </w:p>
          <w:p w14:paraId="2BB513FA"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When the UE needs to measure the L3 measurements and switch with MG or NCSG to measure the CD-SSB then the UE can perform timing estimation on that SSB</w:t>
            </w:r>
          </w:p>
        </w:tc>
        <w:tc>
          <w:tcPr>
            <w:tcW w:w="1487" w:type="dxa"/>
          </w:tcPr>
          <w:p w14:paraId="5CCC2D05" w14:textId="77777777" w:rsidR="00510901" w:rsidRPr="0031608F" w:rsidRDefault="00510901" w:rsidP="00383A4A">
            <w:pPr>
              <w:spacing w:before="120" w:after="120" w:line="280" w:lineRule="atLeast"/>
              <w:jc w:val="both"/>
            </w:pPr>
            <w:r w:rsidRPr="0031608F">
              <w:rPr>
                <w:szCs w:val="24"/>
                <w:lang w:val="en-US"/>
              </w:rPr>
              <w:t>There is no impact on RAN4 RRM requirements.</w:t>
            </w:r>
          </w:p>
        </w:tc>
      </w:tr>
      <w:tr w:rsidR="00510901" w:rsidRPr="0031608F" w14:paraId="6A1C5ECA" w14:textId="77777777" w:rsidTr="00383A4A">
        <w:tc>
          <w:tcPr>
            <w:tcW w:w="1417" w:type="dxa"/>
            <w:vAlign w:val="center"/>
          </w:tcPr>
          <w:p w14:paraId="204C4918" w14:textId="77777777" w:rsidR="00510901" w:rsidRPr="0031608F" w:rsidRDefault="00510901" w:rsidP="00383A4A">
            <w:pPr>
              <w:jc w:val="both"/>
            </w:pPr>
            <w:r w:rsidRPr="0031608F">
              <w:t>Option B-1-1)</w:t>
            </w:r>
          </w:p>
        </w:tc>
        <w:tc>
          <w:tcPr>
            <w:tcW w:w="6446" w:type="dxa"/>
          </w:tcPr>
          <w:p w14:paraId="299CDD1C"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Applicability of existing requirements for RLM/BFD/BM measurement, including applicability of measurement restrictions and scheduling restrictions, need to be defined.</w:t>
            </w:r>
          </w:p>
          <w:p w14:paraId="01DB4847"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No interruption is allowed.</w:t>
            </w:r>
          </w:p>
          <w:p w14:paraId="54707BBF" w14:textId="77777777" w:rsidR="00510901" w:rsidRDefault="00510901" w:rsidP="00510901">
            <w:pPr>
              <w:pStyle w:val="ListParagraph"/>
              <w:numPr>
                <w:ilvl w:val="0"/>
                <w:numId w:val="33"/>
              </w:numPr>
              <w:spacing w:before="120" w:after="120" w:line="280" w:lineRule="atLeast"/>
              <w:ind w:leftChars="0"/>
              <w:contextualSpacing/>
              <w:jc w:val="both"/>
            </w:pPr>
            <w:r w:rsidRPr="0031608F">
              <w:t>There is a need to introduce a new feature group to allow larger RF BW while keeping the BB BW as the same size as FG 6-1a. Some workload is expected in other WGs.</w:t>
            </w:r>
          </w:p>
          <w:p w14:paraId="7A4831D1" w14:textId="77777777" w:rsidR="00510901" w:rsidRPr="0031608F" w:rsidRDefault="00510901" w:rsidP="00510901">
            <w:pPr>
              <w:pStyle w:val="ListParagraph"/>
              <w:numPr>
                <w:ilvl w:val="1"/>
                <w:numId w:val="33"/>
              </w:numPr>
              <w:spacing w:before="120" w:after="120" w:line="280" w:lineRule="atLeast"/>
              <w:ind w:leftChars="0"/>
              <w:contextualSpacing/>
              <w:jc w:val="both"/>
            </w:pPr>
            <w:r w:rsidRPr="00E82DD4">
              <w:t>RAN4 needs to further investigate the feasibility of zero interruption time for enlarging BB BW.</w:t>
            </w:r>
          </w:p>
        </w:tc>
        <w:tc>
          <w:tcPr>
            <w:tcW w:w="1487" w:type="dxa"/>
          </w:tcPr>
          <w:p w14:paraId="3EAC1131" w14:textId="77777777" w:rsidR="00510901" w:rsidRPr="0031608F" w:rsidRDefault="00510901" w:rsidP="00383A4A">
            <w:pPr>
              <w:spacing w:before="120" w:after="120" w:line="280" w:lineRule="atLeast"/>
              <w:jc w:val="both"/>
              <w:rPr>
                <w:lang w:val="en-US"/>
              </w:rPr>
            </w:pPr>
            <w:r w:rsidRPr="0031608F">
              <w:rPr>
                <w:szCs w:val="24"/>
                <w:lang w:val="en-US"/>
              </w:rPr>
              <w:t>Some minor changes are expected to the RRM requirements, and some workload is expected for other WGs.</w:t>
            </w:r>
          </w:p>
        </w:tc>
      </w:tr>
      <w:tr w:rsidR="00510901" w:rsidRPr="0031608F" w14:paraId="7B97E6C7" w14:textId="77777777" w:rsidTr="00383A4A">
        <w:tc>
          <w:tcPr>
            <w:tcW w:w="1417" w:type="dxa"/>
            <w:vAlign w:val="center"/>
          </w:tcPr>
          <w:p w14:paraId="5D6D4AFD" w14:textId="77777777" w:rsidR="00510901" w:rsidRPr="0031608F" w:rsidRDefault="00510901" w:rsidP="00383A4A">
            <w:pPr>
              <w:jc w:val="both"/>
            </w:pPr>
            <w:r w:rsidRPr="0031608F">
              <w:t>Option B-1-2)</w:t>
            </w:r>
          </w:p>
        </w:tc>
        <w:tc>
          <w:tcPr>
            <w:tcW w:w="6446" w:type="dxa"/>
          </w:tcPr>
          <w:p w14:paraId="44E2C36C" w14:textId="77777777" w:rsidR="00510901" w:rsidRPr="0031608F" w:rsidRDefault="00510901" w:rsidP="00510901">
            <w:pPr>
              <w:pStyle w:val="ListParagraph"/>
              <w:numPr>
                <w:ilvl w:val="0"/>
                <w:numId w:val="33"/>
              </w:numPr>
              <w:spacing w:after="120" w:line="280" w:lineRule="atLeast"/>
              <w:ind w:leftChars="0"/>
              <w:contextualSpacing/>
              <w:jc w:val="both"/>
            </w:pPr>
            <w:r w:rsidRPr="0031608F">
              <w:t xml:space="preserve">Applicability of existing requirements for SSB based RLM/BFD/BM measurement, including applicability of measurement restrictions and scheduling restrictions, need to be specified </w:t>
            </w:r>
          </w:p>
          <w:p w14:paraId="4A6FD535" w14:textId="77777777" w:rsidR="00510901" w:rsidRPr="0031608F" w:rsidRDefault="00510901" w:rsidP="00510901">
            <w:pPr>
              <w:pStyle w:val="ListParagraph"/>
              <w:numPr>
                <w:ilvl w:val="0"/>
                <w:numId w:val="33"/>
              </w:numPr>
              <w:spacing w:after="120" w:line="280" w:lineRule="atLeast"/>
              <w:ind w:leftChars="0"/>
              <w:contextualSpacing/>
              <w:jc w:val="both"/>
            </w:pPr>
            <w:r w:rsidRPr="0031608F">
              <w:t>Interruption requirements and measurements delay need to be developed additionally to allow UE for switching, or</w:t>
            </w:r>
          </w:p>
          <w:p w14:paraId="3F533D54" w14:textId="77777777" w:rsidR="00510901" w:rsidRPr="0031608F" w:rsidRDefault="00510901" w:rsidP="00510901">
            <w:pPr>
              <w:pStyle w:val="ListParagraph"/>
              <w:numPr>
                <w:ilvl w:val="0"/>
                <w:numId w:val="33"/>
              </w:numPr>
              <w:spacing w:after="120" w:line="280" w:lineRule="atLeast"/>
              <w:ind w:leftChars="0"/>
              <w:contextualSpacing/>
              <w:jc w:val="both"/>
            </w:pPr>
            <w:r w:rsidRPr="0031608F">
              <w:t>Interruption requirements of NCSG can be used as baseline.</w:t>
            </w:r>
          </w:p>
          <w:p w14:paraId="776488A5" w14:textId="77777777" w:rsidR="00510901" w:rsidRPr="0031608F" w:rsidRDefault="00510901" w:rsidP="00510901">
            <w:pPr>
              <w:pStyle w:val="ListParagraph"/>
              <w:numPr>
                <w:ilvl w:val="0"/>
                <w:numId w:val="33"/>
              </w:numPr>
              <w:spacing w:after="120" w:line="280" w:lineRule="atLeast"/>
              <w:ind w:leftChars="0"/>
              <w:contextualSpacing/>
              <w:jc w:val="both"/>
            </w:pPr>
            <w:r w:rsidRPr="0031608F">
              <w:t>RLM/BFD/BM measurements delay need to be introduced, which could impact existing specs.</w:t>
            </w:r>
          </w:p>
        </w:tc>
        <w:tc>
          <w:tcPr>
            <w:tcW w:w="1487" w:type="dxa"/>
          </w:tcPr>
          <w:p w14:paraId="66DB0691" w14:textId="77777777" w:rsidR="00510901" w:rsidRPr="0031608F" w:rsidRDefault="00510901" w:rsidP="00383A4A">
            <w:pPr>
              <w:spacing w:before="120" w:after="120" w:line="280" w:lineRule="atLeast"/>
              <w:jc w:val="both"/>
              <w:rPr>
                <w:lang w:val="en-US"/>
              </w:rPr>
            </w:pPr>
            <w:r w:rsidRPr="00E82DD4">
              <w:rPr>
                <w:szCs w:val="24"/>
                <w:lang w:val="en-US"/>
              </w:rPr>
              <w:t>Moderate</w:t>
            </w:r>
            <w:r w:rsidRPr="0031608F">
              <w:rPr>
                <w:szCs w:val="24"/>
                <w:lang w:val="en-US"/>
              </w:rPr>
              <w:t xml:space="preserve"> changes are expected to the RRM requirements.</w:t>
            </w:r>
          </w:p>
        </w:tc>
      </w:tr>
      <w:tr w:rsidR="00510901" w:rsidRPr="0031608F" w14:paraId="32D952D4" w14:textId="77777777" w:rsidTr="00383A4A">
        <w:tc>
          <w:tcPr>
            <w:tcW w:w="1417" w:type="dxa"/>
            <w:vAlign w:val="center"/>
          </w:tcPr>
          <w:p w14:paraId="0D7D5509" w14:textId="77777777" w:rsidR="00510901" w:rsidRPr="0031608F" w:rsidRDefault="00510901" w:rsidP="00383A4A">
            <w:pPr>
              <w:jc w:val="both"/>
            </w:pPr>
            <w:r w:rsidRPr="0031608F">
              <w:t>Option B-1-3)</w:t>
            </w:r>
          </w:p>
        </w:tc>
        <w:tc>
          <w:tcPr>
            <w:tcW w:w="6446" w:type="dxa"/>
          </w:tcPr>
          <w:p w14:paraId="1C33EDBF"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 xml:space="preserve">Applicability of existing requirements for SSB based RLM/BFD/BM measurement, including applicability of measurement restrictions and scheduling restrictions, need to be specified </w:t>
            </w:r>
          </w:p>
          <w:p w14:paraId="0F348A10"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There is a need to introduce a new feature group to allow additional RF chain to operate on the SSB BWP. Some workload is expected in other WGs.</w:t>
            </w:r>
          </w:p>
          <w:p w14:paraId="6DA13AD6"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31608F">
              <w:t>No interruption is allowed.</w:t>
            </w:r>
          </w:p>
          <w:p w14:paraId="5D5B1854" w14:textId="77777777" w:rsidR="00510901" w:rsidRPr="0031608F" w:rsidRDefault="00510901" w:rsidP="00510901">
            <w:pPr>
              <w:pStyle w:val="ListParagraph"/>
              <w:numPr>
                <w:ilvl w:val="0"/>
                <w:numId w:val="33"/>
              </w:numPr>
              <w:spacing w:before="120" w:after="120" w:line="280" w:lineRule="atLeast"/>
              <w:ind w:leftChars="0"/>
              <w:contextualSpacing/>
              <w:jc w:val="both"/>
            </w:pPr>
            <w:r w:rsidRPr="00CE0B36">
              <w:t>UE May need to fallback to other scheme to measure outside its active BWP when there is no vacant/separate RF available under certain band combinations.</w:t>
            </w:r>
          </w:p>
        </w:tc>
        <w:tc>
          <w:tcPr>
            <w:tcW w:w="1487" w:type="dxa"/>
          </w:tcPr>
          <w:p w14:paraId="0AC140A3" w14:textId="77777777" w:rsidR="00510901" w:rsidRPr="0031608F" w:rsidRDefault="00510901" w:rsidP="00383A4A">
            <w:pPr>
              <w:spacing w:before="120" w:after="120" w:line="280" w:lineRule="atLeast"/>
              <w:jc w:val="both"/>
              <w:rPr>
                <w:lang w:val="en-US"/>
              </w:rPr>
            </w:pPr>
            <w:r>
              <w:rPr>
                <w:szCs w:val="24"/>
                <w:lang w:val="en-US"/>
              </w:rPr>
              <w:t>Minor</w:t>
            </w:r>
            <w:r w:rsidRPr="0031608F">
              <w:rPr>
                <w:szCs w:val="24"/>
                <w:lang w:val="en-US"/>
              </w:rPr>
              <w:t xml:space="preserve"> changes are expected to the RRM requirements.</w:t>
            </w:r>
          </w:p>
        </w:tc>
      </w:tr>
      <w:tr w:rsidR="00510901" w:rsidRPr="0031608F" w14:paraId="43BCDB24" w14:textId="77777777" w:rsidTr="00383A4A">
        <w:tc>
          <w:tcPr>
            <w:tcW w:w="1417" w:type="dxa"/>
            <w:vAlign w:val="center"/>
          </w:tcPr>
          <w:p w14:paraId="564B6FE6" w14:textId="77777777" w:rsidR="00510901" w:rsidRPr="0031608F" w:rsidRDefault="00510901" w:rsidP="00383A4A">
            <w:pPr>
              <w:jc w:val="both"/>
            </w:pPr>
            <w:r w:rsidRPr="0031608F">
              <w:t>Option B-1-4)</w:t>
            </w:r>
          </w:p>
        </w:tc>
        <w:tc>
          <w:tcPr>
            <w:tcW w:w="6446" w:type="dxa"/>
          </w:tcPr>
          <w:p w14:paraId="27109F13" w14:textId="77777777" w:rsidR="00510901" w:rsidRPr="0031608F" w:rsidRDefault="00510901" w:rsidP="00510901">
            <w:pPr>
              <w:pStyle w:val="ListParagraph"/>
              <w:numPr>
                <w:ilvl w:val="0"/>
                <w:numId w:val="35"/>
              </w:numPr>
              <w:spacing w:before="120" w:after="120" w:line="280" w:lineRule="atLeast"/>
              <w:ind w:leftChars="0"/>
              <w:contextualSpacing/>
              <w:jc w:val="both"/>
            </w:pPr>
            <w:r w:rsidRPr="0031608F">
              <w:t xml:space="preserve">Applicability of existing requirements for SSB based RLM/BFD/BM measurement, including applicability of measurement restrictions and scheduling restrictions, need to be specified </w:t>
            </w:r>
          </w:p>
          <w:p w14:paraId="43B3718C" w14:textId="77777777" w:rsidR="00510901" w:rsidRPr="0031608F" w:rsidRDefault="00510901" w:rsidP="00510901">
            <w:pPr>
              <w:pStyle w:val="ListParagraph"/>
              <w:numPr>
                <w:ilvl w:val="0"/>
                <w:numId w:val="35"/>
              </w:numPr>
              <w:spacing w:before="120" w:after="120" w:line="280" w:lineRule="atLeast"/>
              <w:ind w:leftChars="0"/>
              <w:contextualSpacing/>
              <w:jc w:val="both"/>
            </w:pPr>
            <w:r w:rsidRPr="0031608F">
              <w:t>Interruption requirements and measurements delay need to be developed additionally to allow UE for switching, or</w:t>
            </w:r>
          </w:p>
          <w:p w14:paraId="5617D2F0" w14:textId="77777777" w:rsidR="00510901" w:rsidRPr="0031608F" w:rsidRDefault="00510901" w:rsidP="00510901">
            <w:pPr>
              <w:pStyle w:val="ListParagraph"/>
              <w:numPr>
                <w:ilvl w:val="0"/>
                <w:numId w:val="35"/>
              </w:numPr>
              <w:spacing w:before="120" w:after="120" w:line="280" w:lineRule="atLeast"/>
              <w:ind w:leftChars="0"/>
              <w:contextualSpacing/>
              <w:jc w:val="both"/>
            </w:pPr>
            <w:r w:rsidRPr="0031608F">
              <w:t>Interruption requirements of NCSG can be used as baseline.</w:t>
            </w:r>
          </w:p>
          <w:p w14:paraId="6B041B2D" w14:textId="77777777" w:rsidR="00510901" w:rsidRPr="0031608F" w:rsidRDefault="00510901" w:rsidP="00510901">
            <w:pPr>
              <w:pStyle w:val="ListParagraph"/>
              <w:numPr>
                <w:ilvl w:val="0"/>
                <w:numId w:val="35"/>
              </w:numPr>
              <w:spacing w:before="120" w:after="120" w:line="280" w:lineRule="atLeast"/>
              <w:ind w:leftChars="0"/>
              <w:contextualSpacing/>
              <w:jc w:val="both"/>
            </w:pPr>
            <w:r w:rsidRPr="0031608F">
              <w:t>RLM/BFD/BM measurements delay need to be introduced, which could impact existing specs.</w:t>
            </w:r>
          </w:p>
          <w:p w14:paraId="17936CF5" w14:textId="77777777" w:rsidR="00510901" w:rsidRPr="0031608F" w:rsidRDefault="00510901" w:rsidP="00510901">
            <w:pPr>
              <w:pStyle w:val="ListParagraph"/>
              <w:numPr>
                <w:ilvl w:val="0"/>
                <w:numId w:val="35"/>
              </w:numPr>
              <w:spacing w:before="120" w:after="120" w:line="280" w:lineRule="atLeast"/>
              <w:ind w:leftChars="0"/>
              <w:contextualSpacing/>
              <w:jc w:val="both"/>
            </w:pPr>
            <w:r w:rsidRPr="0031608F">
              <w:lastRenderedPageBreak/>
              <w:t>UE May need to fallback to other scheme to measure outside its active BWP when there is no vacant/separate RF available under certain band combinations.</w:t>
            </w:r>
          </w:p>
        </w:tc>
        <w:tc>
          <w:tcPr>
            <w:tcW w:w="1487" w:type="dxa"/>
          </w:tcPr>
          <w:p w14:paraId="0DC7C428" w14:textId="77777777" w:rsidR="00510901" w:rsidRPr="0031608F" w:rsidRDefault="00510901" w:rsidP="00383A4A">
            <w:pPr>
              <w:spacing w:before="120" w:after="120" w:line="280" w:lineRule="atLeast"/>
              <w:jc w:val="both"/>
              <w:rPr>
                <w:lang w:val="en-US"/>
              </w:rPr>
            </w:pPr>
            <w:r w:rsidRPr="0031608F">
              <w:rPr>
                <w:szCs w:val="24"/>
                <w:lang w:val="en-US"/>
              </w:rPr>
              <w:lastRenderedPageBreak/>
              <w:t>Some minor changes are expected to the RRM requirements and some workload is expected for other WGs.</w:t>
            </w:r>
          </w:p>
        </w:tc>
      </w:tr>
      <w:tr w:rsidR="00510901" w:rsidRPr="0031608F" w14:paraId="700302B8" w14:textId="77777777" w:rsidTr="00383A4A">
        <w:tc>
          <w:tcPr>
            <w:tcW w:w="1417" w:type="dxa"/>
            <w:vAlign w:val="center"/>
          </w:tcPr>
          <w:p w14:paraId="3F2FDF27" w14:textId="77777777" w:rsidR="00510901" w:rsidRPr="0031608F" w:rsidRDefault="00510901" w:rsidP="00383A4A">
            <w:pPr>
              <w:jc w:val="both"/>
            </w:pPr>
            <w:r w:rsidRPr="0031608F">
              <w:lastRenderedPageBreak/>
              <w:t>Option B-2-1)</w:t>
            </w:r>
          </w:p>
        </w:tc>
        <w:tc>
          <w:tcPr>
            <w:tcW w:w="6446" w:type="dxa"/>
          </w:tcPr>
          <w:p w14:paraId="2A90A44D" w14:textId="77777777" w:rsidR="00510901" w:rsidRPr="00FE3850" w:rsidRDefault="00510901" w:rsidP="00510901">
            <w:pPr>
              <w:pStyle w:val="ListParagraph"/>
              <w:numPr>
                <w:ilvl w:val="0"/>
                <w:numId w:val="35"/>
              </w:numPr>
              <w:spacing w:before="120" w:after="120" w:line="280" w:lineRule="atLeast"/>
              <w:ind w:leftChars="0"/>
              <w:contextualSpacing/>
              <w:jc w:val="both"/>
            </w:pPr>
            <w:r w:rsidRPr="00FE3850">
              <w:t>New requirements should be developed for the gap sharing mechanism.</w:t>
            </w:r>
          </w:p>
          <w:p w14:paraId="09FBDC3E" w14:textId="77777777" w:rsidR="00510901" w:rsidRPr="00FE3850" w:rsidRDefault="00510901" w:rsidP="00510901">
            <w:pPr>
              <w:pStyle w:val="ListParagraph"/>
              <w:numPr>
                <w:ilvl w:val="0"/>
                <w:numId w:val="35"/>
              </w:numPr>
              <w:spacing w:before="120" w:after="120" w:line="280" w:lineRule="atLeast"/>
              <w:ind w:leftChars="0"/>
              <w:contextualSpacing/>
              <w:jc w:val="both"/>
            </w:pPr>
            <w:r w:rsidRPr="00FE3850">
              <w:t>Existing MG or NCSG requirements from L3 could be reused for gap-based RLM/BFD/BM with some changes</w:t>
            </w:r>
          </w:p>
          <w:p w14:paraId="1E3CE7D4" w14:textId="77777777" w:rsidR="00510901" w:rsidRPr="00FE3850" w:rsidRDefault="00510901" w:rsidP="00510901">
            <w:pPr>
              <w:pStyle w:val="ListParagraph"/>
              <w:numPr>
                <w:ilvl w:val="0"/>
                <w:numId w:val="35"/>
              </w:numPr>
              <w:spacing w:before="120" w:after="120" w:line="280" w:lineRule="atLeast"/>
              <w:ind w:leftChars="0"/>
              <w:contextualSpacing/>
              <w:jc w:val="both"/>
            </w:pPr>
            <w:r w:rsidRPr="00FE3850">
              <w:t>Measurement delay requirements</w:t>
            </w:r>
          </w:p>
          <w:p w14:paraId="2196776D" w14:textId="77777777" w:rsidR="00510901" w:rsidRPr="00FE3850" w:rsidRDefault="00510901" w:rsidP="00510901">
            <w:pPr>
              <w:pStyle w:val="ListParagraph"/>
              <w:numPr>
                <w:ilvl w:val="0"/>
                <w:numId w:val="35"/>
              </w:numPr>
              <w:spacing w:before="120" w:after="120" w:line="280" w:lineRule="atLeast"/>
              <w:ind w:leftChars="0"/>
              <w:contextualSpacing/>
              <w:jc w:val="both"/>
            </w:pPr>
            <w:r w:rsidRPr="00FE3850">
              <w:t>Interruption requirements of NCSG can be used as baseline.</w:t>
            </w:r>
          </w:p>
          <w:p w14:paraId="2470480C" w14:textId="77777777" w:rsidR="00510901" w:rsidRPr="00FE3850" w:rsidRDefault="00510901" w:rsidP="00510901">
            <w:pPr>
              <w:pStyle w:val="ListParagraph"/>
              <w:numPr>
                <w:ilvl w:val="0"/>
                <w:numId w:val="35"/>
              </w:numPr>
              <w:spacing w:before="120" w:after="120" w:line="280" w:lineRule="atLeast"/>
              <w:ind w:leftChars="0"/>
              <w:contextualSpacing/>
              <w:jc w:val="both"/>
            </w:pPr>
            <w:r w:rsidRPr="00FE3850">
              <w:t>CSSF for measurements within gaps</w:t>
            </w:r>
            <w:r>
              <w:t xml:space="preserve"> for MG</w:t>
            </w:r>
          </w:p>
          <w:p w14:paraId="0288B7B9" w14:textId="77777777" w:rsidR="00510901" w:rsidRPr="0031608F" w:rsidRDefault="00510901" w:rsidP="00510901">
            <w:pPr>
              <w:pStyle w:val="ListParagraph"/>
              <w:numPr>
                <w:ilvl w:val="0"/>
                <w:numId w:val="35"/>
              </w:numPr>
              <w:spacing w:before="120" w:after="120" w:line="280" w:lineRule="atLeast"/>
              <w:ind w:leftChars="0"/>
              <w:contextualSpacing/>
              <w:jc w:val="both"/>
              <w:rPr>
                <w:rFonts w:ascii="Calibri" w:eastAsia="Times New Roman" w:hAnsi="Calibri" w:cs="Calibri"/>
              </w:rPr>
            </w:pPr>
            <w:r w:rsidRPr="00FE3850">
              <w:t>Gap sharing mechanism for L1 measurements and L3 measurements.</w:t>
            </w:r>
          </w:p>
        </w:tc>
        <w:tc>
          <w:tcPr>
            <w:tcW w:w="1487" w:type="dxa"/>
          </w:tcPr>
          <w:p w14:paraId="51FCF2FF" w14:textId="77777777" w:rsidR="00510901" w:rsidRPr="0031608F" w:rsidRDefault="00510901" w:rsidP="00383A4A">
            <w:pPr>
              <w:spacing w:before="120" w:after="120" w:line="280" w:lineRule="atLeast"/>
              <w:jc w:val="both"/>
              <w:rPr>
                <w:lang w:val="en-US"/>
              </w:rPr>
            </w:pPr>
            <w:r>
              <w:rPr>
                <w:szCs w:val="24"/>
                <w:lang w:val="en-US"/>
              </w:rPr>
              <w:t>Moderate</w:t>
            </w:r>
            <w:r w:rsidRPr="0031608F">
              <w:rPr>
                <w:szCs w:val="24"/>
                <w:lang w:val="en-US"/>
              </w:rPr>
              <w:t xml:space="preserve"> changes are expected to the RRM requirements. This can be seen as major workload.</w:t>
            </w:r>
          </w:p>
        </w:tc>
      </w:tr>
      <w:tr w:rsidR="00510901" w:rsidRPr="0031608F" w14:paraId="57F22F66" w14:textId="77777777" w:rsidTr="00383A4A">
        <w:tc>
          <w:tcPr>
            <w:tcW w:w="1417" w:type="dxa"/>
            <w:vAlign w:val="center"/>
          </w:tcPr>
          <w:p w14:paraId="3E8C34C5" w14:textId="77777777" w:rsidR="00510901" w:rsidRPr="0031608F" w:rsidRDefault="00510901" w:rsidP="00383A4A">
            <w:pPr>
              <w:jc w:val="both"/>
            </w:pPr>
            <w:r w:rsidRPr="0031608F">
              <w:t>Option B-2-2)</w:t>
            </w:r>
          </w:p>
        </w:tc>
        <w:tc>
          <w:tcPr>
            <w:tcW w:w="6446" w:type="dxa"/>
          </w:tcPr>
          <w:p w14:paraId="23D14103"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New requirements should be developed for L1 measurements with dedicated measurement gaps.</w:t>
            </w:r>
          </w:p>
          <w:p w14:paraId="2DB7C298"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Existing MG or NCSG requirements from L3 could be reused for gap-based RLM/BFD/BM with some changes</w:t>
            </w:r>
          </w:p>
          <w:p w14:paraId="7DB10507"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Measurement delay requirements</w:t>
            </w:r>
          </w:p>
          <w:p w14:paraId="0B1AC625"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Interruption requirements of NCSG can be used as baseline.</w:t>
            </w:r>
          </w:p>
          <w:p w14:paraId="1D3042CC"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CSSF for measurements within gaps</w:t>
            </w:r>
            <w:r>
              <w:t xml:space="preserve"> for MG</w:t>
            </w:r>
          </w:p>
          <w:p w14:paraId="5F7F5F47"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 xml:space="preserve">Gap collision handling from existing Rel-17 Concurrent-MG can be used as a baseline for collision requirements between L1 gap and L3 gap. </w:t>
            </w:r>
          </w:p>
        </w:tc>
        <w:tc>
          <w:tcPr>
            <w:tcW w:w="1487" w:type="dxa"/>
          </w:tcPr>
          <w:p w14:paraId="34771876" w14:textId="77777777" w:rsidR="00510901" w:rsidRPr="0031608F" w:rsidRDefault="00510901" w:rsidP="00383A4A">
            <w:pPr>
              <w:spacing w:before="120" w:after="120" w:line="280" w:lineRule="atLeast"/>
              <w:jc w:val="both"/>
              <w:rPr>
                <w:lang w:val="en-US"/>
              </w:rPr>
            </w:pPr>
            <w:r>
              <w:rPr>
                <w:szCs w:val="24"/>
                <w:lang w:val="en-US"/>
              </w:rPr>
              <w:t>Moderate</w:t>
            </w:r>
            <w:r w:rsidRPr="0031608F">
              <w:rPr>
                <w:szCs w:val="24"/>
                <w:lang w:val="en-US"/>
              </w:rPr>
              <w:t xml:space="preserve"> changes are expected to the RRM requirements. This can be seen as major workload.</w:t>
            </w:r>
          </w:p>
        </w:tc>
      </w:tr>
      <w:tr w:rsidR="00510901" w14:paraId="4D9FA555" w14:textId="77777777" w:rsidTr="00383A4A">
        <w:tc>
          <w:tcPr>
            <w:tcW w:w="1417" w:type="dxa"/>
            <w:vAlign w:val="center"/>
          </w:tcPr>
          <w:p w14:paraId="01112F4E" w14:textId="77777777" w:rsidR="00510901" w:rsidRPr="0031608F" w:rsidRDefault="00510901" w:rsidP="00383A4A">
            <w:pPr>
              <w:jc w:val="both"/>
            </w:pPr>
            <w:r w:rsidRPr="0031608F">
              <w:t>Option C)</w:t>
            </w:r>
          </w:p>
        </w:tc>
        <w:tc>
          <w:tcPr>
            <w:tcW w:w="6446" w:type="dxa"/>
          </w:tcPr>
          <w:p w14:paraId="0B506F3F"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 xml:space="preserve">BM/RLM/BFD measurement with NCD-SSB can work with existing RAN4 requirements. Also, </w:t>
            </w:r>
            <w:proofErr w:type="spellStart"/>
            <w:r w:rsidRPr="0031608F">
              <w:t>RedCap</w:t>
            </w:r>
            <w:proofErr w:type="spellEnd"/>
            <w:r w:rsidRPr="0031608F">
              <w:t xml:space="preserve"> 2Rx using NCD-SSB can be reused with no changes required. Thus, no new requirements are needed.</w:t>
            </w:r>
          </w:p>
          <w:p w14:paraId="27C8884D" w14:textId="77777777" w:rsidR="00510901" w:rsidRPr="0031608F" w:rsidRDefault="00510901" w:rsidP="00510901">
            <w:pPr>
              <w:pStyle w:val="ListParagraph"/>
              <w:numPr>
                <w:ilvl w:val="0"/>
                <w:numId w:val="34"/>
              </w:numPr>
              <w:spacing w:before="120" w:after="120" w:line="280" w:lineRule="atLeast"/>
              <w:ind w:leftChars="0"/>
              <w:contextualSpacing/>
              <w:jc w:val="both"/>
            </w:pPr>
            <w:r w:rsidRPr="0031608F">
              <w:t>Existing timing requirements can be reused with no modification.</w:t>
            </w:r>
          </w:p>
        </w:tc>
        <w:tc>
          <w:tcPr>
            <w:tcW w:w="1487" w:type="dxa"/>
          </w:tcPr>
          <w:p w14:paraId="5321AABB" w14:textId="77777777" w:rsidR="00510901" w:rsidRPr="0031608F" w:rsidRDefault="00510901" w:rsidP="00383A4A">
            <w:pPr>
              <w:spacing w:before="120" w:after="120" w:line="280" w:lineRule="atLeast"/>
              <w:jc w:val="both"/>
              <w:rPr>
                <w:lang w:val="en-US"/>
              </w:rPr>
            </w:pPr>
            <w:r w:rsidRPr="0031608F">
              <w:rPr>
                <w:szCs w:val="24"/>
                <w:lang w:val="en-US"/>
              </w:rPr>
              <w:t>There is no impact on RAN4 RRM requirements.</w:t>
            </w:r>
            <w:r>
              <w:rPr>
                <w:szCs w:val="24"/>
                <w:lang w:val="en-US"/>
              </w:rPr>
              <w:t xml:space="preserve"> Only clarification sentence needed in the spec. </w:t>
            </w:r>
          </w:p>
        </w:tc>
      </w:tr>
    </w:tbl>
    <w:p w14:paraId="75FB4092" w14:textId="77777777" w:rsidR="00510901" w:rsidRDefault="00510901" w:rsidP="006B04AA">
      <w:pPr>
        <w:spacing w:afterLines="50" w:after="120"/>
        <w:rPr>
          <w:rFonts w:eastAsiaTheme="minorEastAsia"/>
          <w:bCs/>
          <w:lang w:eastAsia="ja-JP"/>
        </w:rPr>
      </w:pPr>
    </w:p>
    <w:p w14:paraId="23506A8E" w14:textId="45271C55" w:rsidR="009B7ECD" w:rsidRPr="001D3374" w:rsidRDefault="009B7ECD" w:rsidP="001D3374">
      <w:pPr>
        <w:jc w:val="center"/>
      </w:pPr>
      <w:bookmarkStart w:id="2" w:name="_Ref118298372"/>
      <w:r w:rsidRPr="00401394">
        <w:t xml:space="preserve">Table </w:t>
      </w:r>
      <w:r w:rsidRPr="00401394">
        <w:rPr>
          <w:b/>
        </w:rPr>
        <w:fldChar w:fldCharType="begin"/>
      </w:r>
      <w:r w:rsidRPr="00401394">
        <w:instrText xml:space="preserve"> SEQ Table \* ARABIC </w:instrText>
      </w:r>
      <w:r w:rsidRPr="00401394">
        <w:rPr>
          <w:b/>
        </w:rPr>
        <w:fldChar w:fldCharType="separate"/>
      </w:r>
      <w:r w:rsidR="000B38B4">
        <w:rPr>
          <w:noProof/>
        </w:rPr>
        <w:t>2</w:t>
      </w:r>
      <w:r w:rsidRPr="00401394">
        <w:rPr>
          <w:b/>
        </w:rPr>
        <w:fldChar w:fldCharType="end"/>
      </w:r>
      <w:bookmarkEnd w:id="2"/>
      <w:r w:rsidRPr="00401394">
        <w:t xml:space="preserve">: </w:t>
      </w:r>
      <w:r>
        <w:t>mobility performance impact for UE operating with BWP without restrictions</w:t>
      </w:r>
    </w:p>
    <w:tbl>
      <w:tblPr>
        <w:tblStyle w:val="TableGrid"/>
        <w:tblW w:w="0" w:type="auto"/>
        <w:tblInd w:w="137" w:type="dxa"/>
        <w:tblLook w:val="04A0" w:firstRow="1" w:lastRow="0" w:firstColumn="1" w:lastColumn="0" w:noHBand="0" w:noVBand="1"/>
      </w:tblPr>
      <w:tblGrid>
        <w:gridCol w:w="1418"/>
        <w:gridCol w:w="6335"/>
        <w:gridCol w:w="1461"/>
      </w:tblGrid>
      <w:tr w:rsidR="001D3374" w:rsidRPr="00DF32D1" w14:paraId="1C7BCB60" w14:textId="77777777" w:rsidTr="00383A4A">
        <w:tc>
          <w:tcPr>
            <w:tcW w:w="1418" w:type="dxa"/>
            <w:vMerge w:val="restart"/>
            <w:vAlign w:val="center"/>
          </w:tcPr>
          <w:p w14:paraId="69D5E4CF" w14:textId="77777777" w:rsidR="001D3374" w:rsidRPr="00F53EC7" w:rsidRDefault="001D3374" w:rsidP="00383A4A">
            <w:pPr>
              <w:jc w:val="center"/>
            </w:pPr>
            <w:r w:rsidRPr="00F53EC7">
              <w:rPr>
                <w:b/>
                <w:bCs/>
              </w:rPr>
              <w:t>Options</w:t>
            </w:r>
          </w:p>
        </w:tc>
        <w:tc>
          <w:tcPr>
            <w:tcW w:w="7796" w:type="dxa"/>
            <w:gridSpan w:val="2"/>
            <w:vAlign w:val="center"/>
          </w:tcPr>
          <w:p w14:paraId="4DB7BA88" w14:textId="77777777" w:rsidR="001D3374" w:rsidRPr="00F53EC7" w:rsidRDefault="001D3374" w:rsidP="00383A4A">
            <w:pPr>
              <w:jc w:val="center"/>
              <w:rPr>
                <w:b/>
                <w:bCs/>
              </w:rPr>
            </w:pPr>
            <w:r w:rsidRPr="00F53EC7">
              <w:rPr>
                <w:b/>
                <w:bCs/>
              </w:rPr>
              <w:t>Mobility performance impact</w:t>
            </w:r>
          </w:p>
        </w:tc>
      </w:tr>
      <w:tr w:rsidR="001D3374" w:rsidRPr="00DF32D1" w14:paraId="3AA62FE8" w14:textId="77777777" w:rsidTr="00383A4A">
        <w:tc>
          <w:tcPr>
            <w:tcW w:w="1418" w:type="dxa"/>
            <w:vMerge/>
            <w:vAlign w:val="center"/>
          </w:tcPr>
          <w:p w14:paraId="5435DECA" w14:textId="77777777" w:rsidR="001D3374" w:rsidRPr="00F53EC7" w:rsidRDefault="001D3374" w:rsidP="00383A4A">
            <w:pPr>
              <w:jc w:val="center"/>
              <w:rPr>
                <w:b/>
                <w:bCs/>
              </w:rPr>
            </w:pPr>
          </w:p>
        </w:tc>
        <w:tc>
          <w:tcPr>
            <w:tcW w:w="6335" w:type="dxa"/>
            <w:vAlign w:val="center"/>
          </w:tcPr>
          <w:p w14:paraId="31B0DF13" w14:textId="77777777" w:rsidR="001D3374" w:rsidRPr="00F53EC7" w:rsidRDefault="001D3374" w:rsidP="00383A4A">
            <w:pPr>
              <w:jc w:val="center"/>
              <w:rPr>
                <w:b/>
                <w:bCs/>
              </w:rPr>
            </w:pPr>
            <w:r w:rsidRPr="00F53EC7">
              <w:rPr>
                <w:rFonts w:hint="eastAsia"/>
                <w:b/>
                <w:bCs/>
              </w:rPr>
              <w:t>T</w:t>
            </w:r>
            <w:r w:rsidRPr="00F53EC7">
              <w:rPr>
                <w:b/>
                <w:bCs/>
              </w:rPr>
              <w:t>echnical analysis</w:t>
            </w:r>
          </w:p>
        </w:tc>
        <w:tc>
          <w:tcPr>
            <w:tcW w:w="1461" w:type="dxa"/>
          </w:tcPr>
          <w:p w14:paraId="696AA0C2" w14:textId="77777777" w:rsidR="001D3374" w:rsidRPr="00F53EC7" w:rsidRDefault="001D3374" w:rsidP="00383A4A">
            <w:pPr>
              <w:jc w:val="center"/>
              <w:rPr>
                <w:b/>
                <w:bCs/>
              </w:rPr>
            </w:pPr>
            <w:r w:rsidRPr="00F53EC7">
              <w:rPr>
                <w:rFonts w:hint="eastAsia"/>
                <w:b/>
                <w:bCs/>
              </w:rPr>
              <w:t>C</w:t>
            </w:r>
            <w:r w:rsidRPr="00F53EC7">
              <w:rPr>
                <w:b/>
                <w:bCs/>
              </w:rPr>
              <w:t>onclusion</w:t>
            </w:r>
          </w:p>
        </w:tc>
      </w:tr>
      <w:tr w:rsidR="001D3374" w:rsidRPr="00DF32D1" w14:paraId="67E89019" w14:textId="77777777" w:rsidTr="00383A4A">
        <w:tc>
          <w:tcPr>
            <w:tcW w:w="1418" w:type="dxa"/>
            <w:vAlign w:val="center"/>
          </w:tcPr>
          <w:p w14:paraId="1488B3AC" w14:textId="77777777" w:rsidR="001D3374" w:rsidRPr="00F53EC7" w:rsidRDefault="001D3374" w:rsidP="00383A4A">
            <w:pPr>
              <w:spacing w:before="120" w:after="120" w:line="280" w:lineRule="atLeast"/>
              <w:jc w:val="both"/>
            </w:pPr>
            <w:r w:rsidRPr="00F53EC7">
              <w:t>Option A)</w:t>
            </w:r>
          </w:p>
        </w:tc>
        <w:tc>
          <w:tcPr>
            <w:tcW w:w="6335" w:type="dxa"/>
          </w:tcPr>
          <w:p w14:paraId="5B617F89"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Using CSI-RS for BM/RLM/BFD measurements has no additional delay compared to using CD-SSB</w:t>
            </w:r>
          </w:p>
        </w:tc>
        <w:tc>
          <w:tcPr>
            <w:tcW w:w="1461" w:type="dxa"/>
          </w:tcPr>
          <w:p w14:paraId="4666917F" w14:textId="77777777" w:rsidR="001D3374" w:rsidRPr="00F53EC7" w:rsidRDefault="001D3374" w:rsidP="00383A4A">
            <w:pPr>
              <w:spacing w:before="120" w:after="120" w:line="280" w:lineRule="atLeast"/>
              <w:jc w:val="both"/>
            </w:pPr>
            <w:r w:rsidRPr="00F53EC7">
              <w:t>No additional delay is expected compared to using CD-SSB within active BWP.</w:t>
            </w:r>
          </w:p>
        </w:tc>
      </w:tr>
      <w:tr w:rsidR="001D3374" w:rsidRPr="00DF32D1" w14:paraId="110E2FC3" w14:textId="77777777" w:rsidTr="00383A4A">
        <w:tc>
          <w:tcPr>
            <w:tcW w:w="1418" w:type="dxa"/>
            <w:vAlign w:val="center"/>
          </w:tcPr>
          <w:p w14:paraId="5FECFC8D" w14:textId="77777777" w:rsidR="001D3374" w:rsidRPr="00F53EC7" w:rsidRDefault="001D3374" w:rsidP="00383A4A">
            <w:pPr>
              <w:spacing w:before="120" w:after="120" w:line="280" w:lineRule="atLeast"/>
              <w:jc w:val="both"/>
            </w:pPr>
            <w:r w:rsidRPr="00F53EC7">
              <w:t>Option B-1-1)</w:t>
            </w:r>
          </w:p>
        </w:tc>
        <w:tc>
          <w:tcPr>
            <w:tcW w:w="6335" w:type="dxa"/>
          </w:tcPr>
          <w:p w14:paraId="21A19586"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No additional delay is expected compared to using CD-SSB within the RF BW.</w:t>
            </w:r>
          </w:p>
          <w:p w14:paraId="4EF20986"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Yet, because the CD-SSB could be far away from the active BWP, hence the measured SINR could not be reflect the exact performance. Therefore, there is a chance of mobility performance</w:t>
            </w:r>
            <w:r>
              <w:t xml:space="preserve"> accuracy</w:t>
            </w:r>
            <w:r w:rsidRPr="00F53EC7">
              <w:t xml:space="preserve"> impact. </w:t>
            </w:r>
          </w:p>
          <w:p w14:paraId="36643D56" w14:textId="77777777" w:rsidR="001D3374"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p w14:paraId="3E91D60C"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E82DD4">
              <w:t>Mismatch numerology because CD-SSB is cell specific</w:t>
            </w:r>
          </w:p>
        </w:tc>
        <w:tc>
          <w:tcPr>
            <w:tcW w:w="1461" w:type="dxa"/>
          </w:tcPr>
          <w:p w14:paraId="7BCD60F9" w14:textId="77777777" w:rsidR="001D3374" w:rsidRPr="00F53EC7" w:rsidRDefault="001D3374" w:rsidP="00383A4A">
            <w:pPr>
              <w:spacing w:before="120" w:after="120" w:line="280" w:lineRule="atLeast"/>
              <w:jc w:val="both"/>
            </w:pPr>
            <w:r w:rsidRPr="00F53EC7">
              <w:t>No additional delay is expected compared to using CD-SSB within the RF BW.</w:t>
            </w:r>
            <w:r>
              <w:t xml:space="preserve"> Yet, performance </w:t>
            </w:r>
            <w:r>
              <w:lastRenderedPageBreak/>
              <w:t>accuracy could be impacted</w:t>
            </w:r>
          </w:p>
        </w:tc>
      </w:tr>
      <w:tr w:rsidR="001D3374" w:rsidRPr="00DF32D1" w14:paraId="54F959CD" w14:textId="77777777" w:rsidTr="00383A4A">
        <w:tc>
          <w:tcPr>
            <w:tcW w:w="1418" w:type="dxa"/>
            <w:vAlign w:val="center"/>
          </w:tcPr>
          <w:p w14:paraId="684B16B1" w14:textId="77777777" w:rsidR="001D3374" w:rsidRPr="00F53EC7" w:rsidRDefault="001D3374" w:rsidP="00383A4A">
            <w:pPr>
              <w:spacing w:before="120" w:after="120" w:line="280" w:lineRule="atLeast"/>
              <w:jc w:val="both"/>
            </w:pPr>
            <w:r w:rsidRPr="00F53EC7">
              <w:lastRenderedPageBreak/>
              <w:t>Option B-1-2)</w:t>
            </w:r>
          </w:p>
        </w:tc>
        <w:tc>
          <w:tcPr>
            <w:tcW w:w="6335" w:type="dxa"/>
          </w:tcPr>
          <w:p w14:paraId="23B26FC0"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Some additional delay is expected compared to using CD-SSB within the RF BW because interruption is expected, which could impact the mobility.</w:t>
            </w:r>
          </w:p>
          <w:p w14:paraId="0F75DE5D"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Yet, because the CD-SSB could be far away from the active BWP, hence the measured SINR could not be reflect the exact performance. Therefore, there is a chance of mobility performance impact. </w:t>
            </w:r>
          </w:p>
          <w:p w14:paraId="37E03F72"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tc>
        <w:tc>
          <w:tcPr>
            <w:tcW w:w="1461" w:type="dxa"/>
          </w:tcPr>
          <w:p w14:paraId="30EED1F4" w14:textId="77777777" w:rsidR="001D3374" w:rsidRPr="00F53EC7" w:rsidRDefault="001D3374" w:rsidP="00383A4A">
            <w:pPr>
              <w:spacing w:before="120" w:after="120" w:line="280" w:lineRule="atLeast"/>
              <w:jc w:val="both"/>
            </w:pPr>
            <w:r w:rsidRPr="00F53EC7">
              <w:t>There could be mobility performance degradation</w:t>
            </w:r>
          </w:p>
        </w:tc>
      </w:tr>
      <w:tr w:rsidR="001D3374" w:rsidRPr="00DF32D1" w14:paraId="6DAAC80B" w14:textId="77777777" w:rsidTr="00383A4A">
        <w:tc>
          <w:tcPr>
            <w:tcW w:w="1418" w:type="dxa"/>
            <w:vAlign w:val="center"/>
          </w:tcPr>
          <w:p w14:paraId="7CF6F758" w14:textId="77777777" w:rsidR="001D3374" w:rsidRPr="00F53EC7" w:rsidRDefault="001D3374" w:rsidP="00383A4A">
            <w:pPr>
              <w:spacing w:before="120" w:after="120" w:line="280" w:lineRule="atLeast"/>
              <w:jc w:val="both"/>
            </w:pPr>
            <w:r w:rsidRPr="00F53EC7">
              <w:t>Option B-1-3)</w:t>
            </w:r>
          </w:p>
        </w:tc>
        <w:tc>
          <w:tcPr>
            <w:tcW w:w="6335" w:type="dxa"/>
          </w:tcPr>
          <w:p w14:paraId="297BDE0F"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No additional delay is expected compared to using CD-SSB within the RF BW.</w:t>
            </w:r>
          </w:p>
          <w:p w14:paraId="1002BF4B"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Yet, because the CD-SSB could be far away from the active BWP, hence the measured SINR could not be reflect the exact performance. Therefore, there is a chance of mobility performance impact. </w:t>
            </w:r>
          </w:p>
          <w:p w14:paraId="54714B8E"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tc>
        <w:tc>
          <w:tcPr>
            <w:tcW w:w="1461" w:type="dxa"/>
          </w:tcPr>
          <w:p w14:paraId="196C5FFA" w14:textId="77777777" w:rsidR="001D3374" w:rsidRPr="00F53EC7" w:rsidRDefault="001D3374" w:rsidP="00383A4A">
            <w:pPr>
              <w:spacing w:before="120" w:after="120" w:line="280" w:lineRule="atLeast"/>
              <w:jc w:val="both"/>
            </w:pPr>
            <w:r w:rsidRPr="00F53EC7">
              <w:t>No additional delay is expected compared to using CD-SSB within active BWP.</w:t>
            </w:r>
          </w:p>
        </w:tc>
      </w:tr>
      <w:tr w:rsidR="001D3374" w:rsidRPr="00DF32D1" w14:paraId="54CAFB8C" w14:textId="77777777" w:rsidTr="00383A4A">
        <w:tc>
          <w:tcPr>
            <w:tcW w:w="1418" w:type="dxa"/>
            <w:vAlign w:val="center"/>
          </w:tcPr>
          <w:p w14:paraId="4BC9401D" w14:textId="77777777" w:rsidR="001D3374" w:rsidRPr="00F53EC7" w:rsidRDefault="001D3374" w:rsidP="00383A4A">
            <w:pPr>
              <w:spacing w:before="120" w:after="120" w:line="280" w:lineRule="atLeast"/>
              <w:jc w:val="both"/>
            </w:pPr>
            <w:r w:rsidRPr="00F53EC7">
              <w:t>Option B-1-4)</w:t>
            </w:r>
          </w:p>
        </w:tc>
        <w:tc>
          <w:tcPr>
            <w:tcW w:w="6335" w:type="dxa"/>
          </w:tcPr>
          <w:p w14:paraId="02AD6497"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Some additional delay is expected compared to using CD-SSB within the RF BW because interruption is expected, which could impact the mobility. </w:t>
            </w:r>
          </w:p>
          <w:p w14:paraId="50F8B658"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Yet, because the CD-SSB could be far away from the active BWP, hence the measured SINR could not be reflect the exact performance. Therefore, there is a chance of mobility performance impact. </w:t>
            </w:r>
          </w:p>
          <w:p w14:paraId="70781E5E"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tc>
        <w:tc>
          <w:tcPr>
            <w:tcW w:w="1461" w:type="dxa"/>
          </w:tcPr>
          <w:p w14:paraId="4B31E92B" w14:textId="77777777" w:rsidR="001D3374" w:rsidRPr="00F53EC7" w:rsidRDefault="001D3374" w:rsidP="00383A4A">
            <w:pPr>
              <w:spacing w:before="120" w:after="120" w:line="280" w:lineRule="atLeast"/>
              <w:jc w:val="both"/>
            </w:pPr>
            <w:r w:rsidRPr="00F53EC7">
              <w:t>There could be mobility performance degradation</w:t>
            </w:r>
          </w:p>
        </w:tc>
      </w:tr>
      <w:tr w:rsidR="001D3374" w:rsidRPr="00DF32D1" w14:paraId="74517AA0" w14:textId="77777777" w:rsidTr="00383A4A">
        <w:tc>
          <w:tcPr>
            <w:tcW w:w="1418" w:type="dxa"/>
            <w:vAlign w:val="center"/>
          </w:tcPr>
          <w:p w14:paraId="0A211D67" w14:textId="77777777" w:rsidR="001D3374" w:rsidRPr="00F53EC7" w:rsidRDefault="001D3374" w:rsidP="00383A4A">
            <w:pPr>
              <w:spacing w:before="120" w:after="120" w:line="280" w:lineRule="atLeast"/>
              <w:jc w:val="both"/>
            </w:pPr>
            <w:r w:rsidRPr="00F53EC7">
              <w:t>Option B-2-1)</w:t>
            </w:r>
          </w:p>
        </w:tc>
        <w:tc>
          <w:tcPr>
            <w:tcW w:w="6335" w:type="dxa"/>
          </w:tcPr>
          <w:p w14:paraId="3371AF57" w14:textId="77777777" w:rsidR="001D3374" w:rsidRDefault="001D3374" w:rsidP="001D3374">
            <w:pPr>
              <w:pStyle w:val="ListParagraph"/>
              <w:numPr>
                <w:ilvl w:val="0"/>
                <w:numId w:val="34"/>
              </w:numPr>
              <w:spacing w:before="120" w:after="120" w:line="280" w:lineRule="atLeast"/>
              <w:ind w:leftChars="0"/>
              <w:contextualSpacing/>
              <w:jc w:val="both"/>
            </w:pPr>
            <w:r w:rsidRPr="00F53EC7">
              <w:t>BM/RLM/BFD measurement is performed within gap, and gap is shared with L3 measurements. There could be mobility performance degradation.</w:t>
            </w:r>
          </w:p>
          <w:p w14:paraId="2B607BEA"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Yet, because the CD-SSB could be far away from the active BWP, hence the measured SINR could not be reflect the exact performance. Therefore, there is a chance of mobility performance impact. </w:t>
            </w:r>
          </w:p>
          <w:p w14:paraId="2F7E9BA5"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tc>
        <w:tc>
          <w:tcPr>
            <w:tcW w:w="1461" w:type="dxa"/>
          </w:tcPr>
          <w:p w14:paraId="2725E867" w14:textId="77777777" w:rsidR="001D3374" w:rsidRPr="00F53EC7" w:rsidRDefault="001D3374" w:rsidP="00383A4A">
            <w:pPr>
              <w:spacing w:before="120" w:after="120" w:line="280" w:lineRule="atLeast"/>
              <w:jc w:val="both"/>
            </w:pPr>
            <w:r w:rsidRPr="00F53EC7">
              <w:t>There could be mobility performance degradation</w:t>
            </w:r>
          </w:p>
        </w:tc>
      </w:tr>
      <w:tr w:rsidR="001D3374" w:rsidRPr="00DF32D1" w14:paraId="1C31E324" w14:textId="77777777" w:rsidTr="00383A4A">
        <w:tc>
          <w:tcPr>
            <w:tcW w:w="1418" w:type="dxa"/>
            <w:vAlign w:val="center"/>
          </w:tcPr>
          <w:p w14:paraId="74DA49B4" w14:textId="77777777" w:rsidR="001D3374" w:rsidRPr="00F53EC7" w:rsidRDefault="001D3374" w:rsidP="00383A4A">
            <w:pPr>
              <w:spacing w:before="120" w:after="120" w:line="280" w:lineRule="atLeast"/>
              <w:jc w:val="both"/>
            </w:pPr>
            <w:r w:rsidRPr="00F53EC7">
              <w:t>Option B-2-2)</w:t>
            </w:r>
          </w:p>
        </w:tc>
        <w:tc>
          <w:tcPr>
            <w:tcW w:w="6335" w:type="dxa"/>
          </w:tcPr>
          <w:p w14:paraId="754A68B6"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BM/RLM/BFD measurement is performed within gap, and gap could be collided with L3 measurements. There could be mobility performance degradation.</w:t>
            </w:r>
          </w:p>
          <w:p w14:paraId="42A004BB"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 xml:space="preserve">Yet, because the CD-SSB could be far away from the active BWP, hence the measured SINR could not be reflect the exact performance. Therefore, there is a chance of mobility performance impact. </w:t>
            </w:r>
          </w:p>
          <w:p w14:paraId="0FE24218"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For example, to trigger RLF too early or t</w:t>
            </w:r>
            <w:r>
              <w:t>o</w:t>
            </w:r>
            <w:r w:rsidRPr="00F53EC7">
              <w:t>o late.</w:t>
            </w:r>
          </w:p>
        </w:tc>
        <w:tc>
          <w:tcPr>
            <w:tcW w:w="1461" w:type="dxa"/>
          </w:tcPr>
          <w:p w14:paraId="760E431F" w14:textId="77777777" w:rsidR="001D3374" w:rsidRPr="00F53EC7" w:rsidRDefault="001D3374" w:rsidP="00383A4A">
            <w:pPr>
              <w:spacing w:before="120" w:after="120" w:line="280" w:lineRule="atLeast"/>
              <w:jc w:val="both"/>
            </w:pPr>
            <w:r w:rsidRPr="00F53EC7">
              <w:t>There could be mobility performance degradation</w:t>
            </w:r>
          </w:p>
        </w:tc>
      </w:tr>
      <w:tr w:rsidR="001D3374" w14:paraId="77074267" w14:textId="77777777" w:rsidTr="00383A4A">
        <w:tc>
          <w:tcPr>
            <w:tcW w:w="1418" w:type="dxa"/>
            <w:vAlign w:val="center"/>
          </w:tcPr>
          <w:p w14:paraId="40E39EB1" w14:textId="77777777" w:rsidR="001D3374" w:rsidRPr="00F53EC7" w:rsidRDefault="001D3374" w:rsidP="00383A4A">
            <w:pPr>
              <w:spacing w:before="120" w:after="120" w:line="280" w:lineRule="atLeast"/>
              <w:jc w:val="both"/>
            </w:pPr>
            <w:r w:rsidRPr="00F53EC7">
              <w:t>Option C)</w:t>
            </w:r>
          </w:p>
        </w:tc>
        <w:tc>
          <w:tcPr>
            <w:tcW w:w="6335" w:type="dxa"/>
          </w:tcPr>
          <w:p w14:paraId="774BB222" w14:textId="77777777" w:rsidR="001D3374" w:rsidRPr="00F53EC7" w:rsidRDefault="001D3374" w:rsidP="001D3374">
            <w:pPr>
              <w:pStyle w:val="ListParagraph"/>
              <w:numPr>
                <w:ilvl w:val="0"/>
                <w:numId w:val="34"/>
              </w:numPr>
              <w:spacing w:before="120" w:after="120" w:line="280" w:lineRule="atLeast"/>
              <w:ind w:leftChars="0"/>
              <w:contextualSpacing/>
              <w:jc w:val="both"/>
            </w:pPr>
            <w:r w:rsidRPr="00F53EC7">
              <w:t>Using NCD-SSB for BM/RLM/BFD measurements has no additional delay compared to using CD-SSB</w:t>
            </w:r>
          </w:p>
        </w:tc>
        <w:tc>
          <w:tcPr>
            <w:tcW w:w="1461" w:type="dxa"/>
          </w:tcPr>
          <w:p w14:paraId="2DFDA748" w14:textId="77777777" w:rsidR="001D3374" w:rsidRPr="006E3589" w:rsidRDefault="001D3374" w:rsidP="00383A4A">
            <w:pPr>
              <w:spacing w:before="120" w:after="120" w:line="280" w:lineRule="atLeast"/>
              <w:jc w:val="both"/>
            </w:pPr>
            <w:r w:rsidRPr="00F53EC7">
              <w:t>No additional delay is expected compared to using CD-SSB within active BWP.</w:t>
            </w:r>
          </w:p>
        </w:tc>
      </w:tr>
    </w:tbl>
    <w:p w14:paraId="6FC16894" w14:textId="0392862E" w:rsidR="001D3374" w:rsidRDefault="001D3374" w:rsidP="006B04AA">
      <w:pPr>
        <w:spacing w:afterLines="50" w:after="120"/>
        <w:rPr>
          <w:rFonts w:eastAsiaTheme="minorEastAsia"/>
          <w:bCs/>
          <w:lang w:eastAsia="ja-JP"/>
        </w:rPr>
      </w:pPr>
    </w:p>
    <w:p w14:paraId="2732340F" w14:textId="77777777" w:rsidR="009A027F" w:rsidRDefault="009A027F" w:rsidP="006B04AA">
      <w:pPr>
        <w:spacing w:afterLines="50" w:after="120"/>
        <w:rPr>
          <w:rFonts w:eastAsiaTheme="minorEastAsia"/>
          <w:bCs/>
          <w:lang w:eastAsia="ja-JP"/>
        </w:rPr>
      </w:pPr>
    </w:p>
    <w:p w14:paraId="56AC9EB0" w14:textId="77777777" w:rsidR="004136EB" w:rsidRDefault="004136EB" w:rsidP="004136EB">
      <w:pPr>
        <w:jc w:val="center"/>
      </w:pPr>
      <w:bookmarkStart w:id="3" w:name="_Ref118298431"/>
      <w:r w:rsidRPr="00401394">
        <w:lastRenderedPageBreak/>
        <w:t xml:space="preserve">Table </w:t>
      </w:r>
      <w:r w:rsidRPr="00401394">
        <w:rPr>
          <w:b/>
        </w:rPr>
        <w:fldChar w:fldCharType="begin"/>
      </w:r>
      <w:r w:rsidRPr="00401394">
        <w:instrText xml:space="preserve"> SEQ Table \* ARABIC </w:instrText>
      </w:r>
      <w:r w:rsidRPr="00401394">
        <w:rPr>
          <w:b/>
        </w:rPr>
        <w:fldChar w:fldCharType="separate"/>
      </w:r>
      <w:r w:rsidR="000B38B4">
        <w:rPr>
          <w:noProof/>
        </w:rPr>
        <w:t>3</w:t>
      </w:r>
      <w:r w:rsidRPr="00401394">
        <w:rPr>
          <w:b/>
        </w:rPr>
        <w:fldChar w:fldCharType="end"/>
      </w:r>
      <w:bookmarkEnd w:id="3"/>
      <w:r w:rsidRPr="00401394">
        <w:t xml:space="preserve">: </w:t>
      </w:r>
      <w:r>
        <w:t>T</w:t>
      </w:r>
      <w:r w:rsidRPr="002657DA">
        <w:t>hroughput impact (Data interruption)</w:t>
      </w:r>
      <w:r>
        <w:t xml:space="preserve"> for UE operating with BWP without restrictions</w:t>
      </w:r>
    </w:p>
    <w:tbl>
      <w:tblPr>
        <w:tblStyle w:val="TableGrid"/>
        <w:tblW w:w="0" w:type="auto"/>
        <w:tblInd w:w="-5" w:type="dxa"/>
        <w:tblLook w:val="04A0" w:firstRow="1" w:lastRow="0" w:firstColumn="1" w:lastColumn="0" w:noHBand="0" w:noVBand="1"/>
      </w:tblPr>
      <w:tblGrid>
        <w:gridCol w:w="1418"/>
        <w:gridCol w:w="6477"/>
        <w:gridCol w:w="1461"/>
      </w:tblGrid>
      <w:tr w:rsidR="004136EB" w:rsidRPr="006E10C8" w14:paraId="71C80BA1" w14:textId="77777777" w:rsidTr="001059B0">
        <w:tc>
          <w:tcPr>
            <w:tcW w:w="1418" w:type="dxa"/>
            <w:vMerge w:val="restart"/>
            <w:vAlign w:val="center"/>
          </w:tcPr>
          <w:p w14:paraId="3750B55B" w14:textId="77777777" w:rsidR="004136EB" w:rsidRPr="006E10C8" w:rsidRDefault="004136EB" w:rsidP="001059B0">
            <w:pPr>
              <w:jc w:val="center"/>
            </w:pPr>
            <w:r w:rsidRPr="006E10C8">
              <w:rPr>
                <w:b/>
                <w:bCs/>
              </w:rPr>
              <w:t>Options</w:t>
            </w:r>
          </w:p>
        </w:tc>
        <w:tc>
          <w:tcPr>
            <w:tcW w:w="7938" w:type="dxa"/>
            <w:gridSpan w:val="2"/>
            <w:vAlign w:val="center"/>
          </w:tcPr>
          <w:p w14:paraId="2E4A41B8" w14:textId="77777777" w:rsidR="004136EB" w:rsidRPr="006E10C8" w:rsidRDefault="004136EB" w:rsidP="001059B0">
            <w:pPr>
              <w:jc w:val="center"/>
              <w:rPr>
                <w:b/>
                <w:bCs/>
              </w:rPr>
            </w:pPr>
            <w:r w:rsidRPr="006E10C8">
              <w:rPr>
                <w:b/>
                <w:bCs/>
              </w:rPr>
              <w:t>Throughput impact (Data interruption)</w:t>
            </w:r>
          </w:p>
        </w:tc>
      </w:tr>
      <w:tr w:rsidR="004136EB" w:rsidRPr="006E10C8" w14:paraId="223F7F2A" w14:textId="77777777" w:rsidTr="001059B0">
        <w:tc>
          <w:tcPr>
            <w:tcW w:w="1418" w:type="dxa"/>
            <w:vMerge/>
            <w:vAlign w:val="center"/>
          </w:tcPr>
          <w:p w14:paraId="22730CE3" w14:textId="77777777" w:rsidR="004136EB" w:rsidRPr="006E10C8" w:rsidRDefault="004136EB" w:rsidP="001059B0">
            <w:pPr>
              <w:jc w:val="center"/>
              <w:rPr>
                <w:b/>
                <w:bCs/>
              </w:rPr>
            </w:pPr>
          </w:p>
        </w:tc>
        <w:tc>
          <w:tcPr>
            <w:tcW w:w="6477" w:type="dxa"/>
            <w:vAlign w:val="center"/>
          </w:tcPr>
          <w:p w14:paraId="32C21B6F" w14:textId="77777777" w:rsidR="004136EB" w:rsidRPr="006E10C8" w:rsidRDefault="004136EB" w:rsidP="001059B0">
            <w:pPr>
              <w:jc w:val="center"/>
              <w:rPr>
                <w:b/>
                <w:bCs/>
              </w:rPr>
            </w:pPr>
            <w:r w:rsidRPr="006E10C8">
              <w:rPr>
                <w:rFonts w:hint="eastAsia"/>
                <w:b/>
                <w:bCs/>
              </w:rPr>
              <w:t>T</w:t>
            </w:r>
            <w:r w:rsidRPr="006E10C8">
              <w:rPr>
                <w:b/>
                <w:bCs/>
              </w:rPr>
              <w:t>echnical analysis</w:t>
            </w:r>
          </w:p>
        </w:tc>
        <w:tc>
          <w:tcPr>
            <w:tcW w:w="1461" w:type="dxa"/>
          </w:tcPr>
          <w:p w14:paraId="5BA3494A" w14:textId="77777777" w:rsidR="004136EB" w:rsidRPr="006E10C8" w:rsidRDefault="004136EB" w:rsidP="001059B0">
            <w:pPr>
              <w:jc w:val="center"/>
              <w:rPr>
                <w:b/>
                <w:bCs/>
              </w:rPr>
            </w:pPr>
            <w:r w:rsidRPr="006E10C8">
              <w:rPr>
                <w:rFonts w:hint="eastAsia"/>
                <w:b/>
                <w:bCs/>
              </w:rPr>
              <w:t>C</w:t>
            </w:r>
            <w:r w:rsidRPr="006E10C8">
              <w:rPr>
                <w:b/>
                <w:bCs/>
              </w:rPr>
              <w:t>onclusion</w:t>
            </w:r>
          </w:p>
        </w:tc>
      </w:tr>
      <w:tr w:rsidR="004136EB" w:rsidRPr="006E10C8" w14:paraId="3450E043" w14:textId="77777777" w:rsidTr="001059B0">
        <w:tc>
          <w:tcPr>
            <w:tcW w:w="1418" w:type="dxa"/>
            <w:vAlign w:val="center"/>
          </w:tcPr>
          <w:p w14:paraId="78FE3B95" w14:textId="77777777" w:rsidR="004136EB" w:rsidRPr="006E10C8" w:rsidRDefault="004136EB" w:rsidP="001059B0">
            <w:pPr>
              <w:jc w:val="both"/>
            </w:pPr>
            <w:r w:rsidRPr="006E10C8">
              <w:t>Option A)</w:t>
            </w:r>
          </w:p>
        </w:tc>
        <w:tc>
          <w:tcPr>
            <w:tcW w:w="6477" w:type="dxa"/>
          </w:tcPr>
          <w:p w14:paraId="4C40AE5A" w14:textId="77777777" w:rsidR="004136EB" w:rsidRPr="006E10C8" w:rsidRDefault="004136EB" w:rsidP="004136EB">
            <w:pPr>
              <w:pStyle w:val="ListParagraph"/>
              <w:numPr>
                <w:ilvl w:val="0"/>
                <w:numId w:val="33"/>
              </w:numPr>
              <w:spacing w:before="120" w:after="120" w:line="280" w:lineRule="atLeast"/>
              <w:ind w:leftChars="0"/>
              <w:contextualSpacing/>
              <w:jc w:val="both"/>
            </w:pPr>
            <w:r w:rsidRPr="006E10C8">
              <w:t>No gap nor interruption is needed for BM/RLM/BFD measurements, hence no impact on throughput from these serving cell measurements.</w:t>
            </w:r>
          </w:p>
          <w:p w14:paraId="686D89D6" w14:textId="77777777" w:rsidR="004136EB" w:rsidRPr="006E10C8" w:rsidRDefault="004136EB" w:rsidP="004136EB">
            <w:pPr>
              <w:pStyle w:val="ListParagraph"/>
              <w:numPr>
                <w:ilvl w:val="0"/>
                <w:numId w:val="33"/>
              </w:numPr>
              <w:spacing w:before="120" w:after="120" w:line="280" w:lineRule="atLeast"/>
              <w:ind w:leftChars="0"/>
              <w:contextualSpacing/>
              <w:jc w:val="both"/>
            </w:pPr>
            <w:r w:rsidRPr="006E10C8">
              <w:t>Interruption (NCSG) or MG for L3 measurement is needed to be configured,</w:t>
            </w:r>
          </w:p>
          <w:p w14:paraId="4D4DBA19" w14:textId="77777777" w:rsidR="004136EB" w:rsidRPr="006E10C8" w:rsidRDefault="004136EB" w:rsidP="004136EB">
            <w:pPr>
              <w:pStyle w:val="ListParagraph"/>
              <w:numPr>
                <w:ilvl w:val="0"/>
                <w:numId w:val="36"/>
              </w:numPr>
              <w:spacing w:before="120" w:after="120" w:line="280" w:lineRule="atLeast"/>
              <w:ind w:leftChars="0"/>
              <w:contextualSpacing/>
              <w:jc w:val="both"/>
            </w:pPr>
            <w:r w:rsidRPr="006E10C8">
              <w:t>UE can be scheduled within ML for NCSG gap but not within the MG.</w:t>
            </w:r>
          </w:p>
          <w:p w14:paraId="39E92561" w14:textId="77777777" w:rsidR="004136EB" w:rsidRPr="006E10C8" w:rsidRDefault="004136EB" w:rsidP="004136EB">
            <w:pPr>
              <w:pStyle w:val="ListParagraph"/>
              <w:numPr>
                <w:ilvl w:val="0"/>
                <w:numId w:val="36"/>
              </w:numPr>
              <w:spacing w:before="120" w:after="120" w:line="280" w:lineRule="atLeast"/>
              <w:ind w:leftChars="0"/>
              <w:contextualSpacing/>
              <w:jc w:val="both"/>
            </w:pPr>
            <w:r w:rsidRPr="006E10C8">
              <w:t>If NCSG is used, this could have minor impact on throughput, otherwise, when MG is used then the throughput impact is slightly higher.</w:t>
            </w:r>
          </w:p>
        </w:tc>
        <w:tc>
          <w:tcPr>
            <w:tcW w:w="1461" w:type="dxa"/>
          </w:tcPr>
          <w:p w14:paraId="404BBAFA" w14:textId="77777777" w:rsidR="004136EB" w:rsidRPr="006E10C8" w:rsidRDefault="004136EB" w:rsidP="001059B0">
            <w:pPr>
              <w:spacing w:before="120" w:after="120" w:line="280" w:lineRule="atLeast"/>
              <w:jc w:val="both"/>
            </w:pPr>
            <w:r w:rsidRPr="006E10C8">
              <w:rPr>
                <w:sz w:val="22"/>
                <w:szCs w:val="22"/>
              </w:rPr>
              <w:t>Minor throughput loss</w:t>
            </w:r>
          </w:p>
        </w:tc>
      </w:tr>
      <w:tr w:rsidR="004136EB" w:rsidRPr="006E10C8" w14:paraId="1E0F4EBB" w14:textId="77777777" w:rsidTr="001059B0">
        <w:tc>
          <w:tcPr>
            <w:tcW w:w="1418" w:type="dxa"/>
            <w:vAlign w:val="center"/>
          </w:tcPr>
          <w:p w14:paraId="1DB84335" w14:textId="77777777" w:rsidR="004136EB" w:rsidRPr="006E10C8" w:rsidRDefault="004136EB" w:rsidP="001059B0">
            <w:pPr>
              <w:jc w:val="both"/>
            </w:pPr>
            <w:r w:rsidRPr="006E10C8">
              <w:t>Option B-1-1)</w:t>
            </w:r>
          </w:p>
        </w:tc>
        <w:tc>
          <w:tcPr>
            <w:tcW w:w="6477" w:type="dxa"/>
          </w:tcPr>
          <w:p w14:paraId="40F70C10"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As no gap and no interruption is needed for BM/RLM/BFD and intra-frequency measurements, UE can always be scheduled if no other inter-frequency measurement with gap is configured.</w:t>
            </w:r>
          </w:p>
          <w:p w14:paraId="6096AA69"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or MG for L3 inter-frequency measurement is needed to be configured,</w:t>
            </w:r>
          </w:p>
          <w:p w14:paraId="0F146DDE"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 but not within the MG.</w:t>
            </w:r>
          </w:p>
          <w:p w14:paraId="1DC78A75"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If NCSG is used, this could have minor impact on throughput, otherwise, when MG is used then the throughput impact is slightly higher.</w:t>
            </w:r>
          </w:p>
        </w:tc>
        <w:tc>
          <w:tcPr>
            <w:tcW w:w="1461" w:type="dxa"/>
          </w:tcPr>
          <w:p w14:paraId="0B1775CF" w14:textId="77777777" w:rsidR="004136EB" w:rsidRPr="006E10C8" w:rsidRDefault="004136EB" w:rsidP="001059B0">
            <w:pPr>
              <w:spacing w:before="120" w:after="120" w:line="280" w:lineRule="atLeast"/>
              <w:jc w:val="both"/>
            </w:pPr>
            <w:r w:rsidRPr="006E10C8">
              <w:rPr>
                <w:sz w:val="22"/>
                <w:szCs w:val="22"/>
              </w:rPr>
              <w:t>Minor throughput loss</w:t>
            </w:r>
          </w:p>
        </w:tc>
      </w:tr>
      <w:tr w:rsidR="004136EB" w:rsidRPr="006E10C8" w14:paraId="6C6AFF27" w14:textId="77777777" w:rsidTr="001059B0">
        <w:tc>
          <w:tcPr>
            <w:tcW w:w="1418" w:type="dxa"/>
            <w:vAlign w:val="center"/>
          </w:tcPr>
          <w:p w14:paraId="4C4C2F2E" w14:textId="77777777" w:rsidR="004136EB" w:rsidRPr="006E10C8" w:rsidRDefault="004136EB" w:rsidP="001059B0">
            <w:pPr>
              <w:jc w:val="both"/>
            </w:pPr>
            <w:r w:rsidRPr="006E10C8">
              <w:t>Option B-1-2)</w:t>
            </w:r>
          </w:p>
        </w:tc>
        <w:tc>
          <w:tcPr>
            <w:tcW w:w="6477" w:type="dxa"/>
          </w:tcPr>
          <w:p w14:paraId="21BAC9FC"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As gap is not needed for intra-frequency measurement, UE can always be scheduled if no other inter-frequency measurement with gap is configured.</w:t>
            </w:r>
          </w:p>
          <w:p w14:paraId="15E38CF6"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for BM/RLM/BFD and intra-frequency is needed to be configured,</w:t>
            </w:r>
          </w:p>
          <w:p w14:paraId="55A3669F"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w:t>
            </w:r>
          </w:p>
          <w:p w14:paraId="78A4D6DF"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If NCSG is used, this could have minor impact on throughput.</w:t>
            </w:r>
          </w:p>
          <w:p w14:paraId="66D4258A"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MG may be needed for L3 inter-frequency measurements and when MG is used then the throughput impact is slightly higher</w:t>
            </w:r>
          </w:p>
        </w:tc>
        <w:tc>
          <w:tcPr>
            <w:tcW w:w="1461" w:type="dxa"/>
          </w:tcPr>
          <w:p w14:paraId="73B11B23" w14:textId="77777777" w:rsidR="004136EB" w:rsidRPr="006E10C8" w:rsidRDefault="004136EB" w:rsidP="001059B0">
            <w:pPr>
              <w:spacing w:before="120" w:after="120" w:line="280" w:lineRule="atLeast"/>
              <w:jc w:val="both"/>
            </w:pPr>
            <w:r w:rsidRPr="006E10C8">
              <w:rPr>
                <w:sz w:val="22"/>
                <w:szCs w:val="22"/>
              </w:rPr>
              <w:t>Minor throughput loss</w:t>
            </w:r>
          </w:p>
        </w:tc>
      </w:tr>
      <w:tr w:rsidR="004136EB" w:rsidRPr="006E10C8" w14:paraId="5C03880C" w14:textId="77777777" w:rsidTr="001059B0">
        <w:tc>
          <w:tcPr>
            <w:tcW w:w="1418" w:type="dxa"/>
            <w:vAlign w:val="center"/>
          </w:tcPr>
          <w:p w14:paraId="5FCB7BAB" w14:textId="77777777" w:rsidR="004136EB" w:rsidRPr="006E10C8" w:rsidRDefault="004136EB" w:rsidP="001059B0">
            <w:pPr>
              <w:jc w:val="both"/>
            </w:pPr>
            <w:r w:rsidRPr="006E10C8">
              <w:t>Option B-1-3)</w:t>
            </w:r>
          </w:p>
        </w:tc>
        <w:tc>
          <w:tcPr>
            <w:tcW w:w="6477" w:type="dxa"/>
          </w:tcPr>
          <w:p w14:paraId="1C543CBE"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As no gap and no interruption is needed for BM/RLM/BFD and intra-frequency measurements, UE can always be scheduled if no other inter-frequency measurement with gap is configured.</w:t>
            </w:r>
          </w:p>
          <w:p w14:paraId="66AB14E5"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or MG for L3 inter-frequency measurement is needed to be configured,</w:t>
            </w:r>
          </w:p>
          <w:p w14:paraId="4C4D8728"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 but not within the MG.</w:t>
            </w:r>
          </w:p>
          <w:p w14:paraId="5546EDEF"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If NCSG is used, this could have minor impact on throughput, otherwise, when MG is used then the throughput impact is slightly higher.</w:t>
            </w:r>
          </w:p>
        </w:tc>
        <w:tc>
          <w:tcPr>
            <w:tcW w:w="1461" w:type="dxa"/>
          </w:tcPr>
          <w:p w14:paraId="1D22D2F3" w14:textId="77777777" w:rsidR="004136EB" w:rsidRPr="006E10C8" w:rsidRDefault="004136EB" w:rsidP="001059B0">
            <w:pPr>
              <w:spacing w:before="120" w:after="120" w:line="280" w:lineRule="atLeast"/>
              <w:jc w:val="both"/>
            </w:pPr>
            <w:r w:rsidRPr="006E10C8">
              <w:rPr>
                <w:sz w:val="22"/>
                <w:szCs w:val="22"/>
              </w:rPr>
              <w:t>Minor throughput loss</w:t>
            </w:r>
          </w:p>
        </w:tc>
      </w:tr>
      <w:tr w:rsidR="004136EB" w:rsidRPr="006E10C8" w14:paraId="27DD76E9" w14:textId="77777777" w:rsidTr="001059B0">
        <w:tc>
          <w:tcPr>
            <w:tcW w:w="1418" w:type="dxa"/>
            <w:vAlign w:val="center"/>
          </w:tcPr>
          <w:p w14:paraId="0E87110D" w14:textId="77777777" w:rsidR="004136EB" w:rsidRPr="006E10C8" w:rsidRDefault="004136EB" w:rsidP="001059B0">
            <w:pPr>
              <w:jc w:val="both"/>
            </w:pPr>
            <w:r w:rsidRPr="006E10C8">
              <w:t>Option B-1-4)</w:t>
            </w:r>
          </w:p>
        </w:tc>
        <w:tc>
          <w:tcPr>
            <w:tcW w:w="6477" w:type="dxa"/>
          </w:tcPr>
          <w:p w14:paraId="6EA5C748"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As gap is not needed for intra-frequency measurement, UE can always be scheduled if no other inter-frequency measurement with gap is configured.</w:t>
            </w:r>
          </w:p>
          <w:p w14:paraId="68DB11C3"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for BM/RLM/BFD and intra-frequency is needed to be configured,</w:t>
            </w:r>
          </w:p>
          <w:p w14:paraId="37454261"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w:t>
            </w:r>
          </w:p>
          <w:p w14:paraId="77104339"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If NCSG is used, this could have minor impact on throughput.</w:t>
            </w:r>
          </w:p>
          <w:p w14:paraId="45EFE68E"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MG may be needed for L3 inter-frequency measurements and when MG is used then the throughput impact is slightly higher</w:t>
            </w:r>
          </w:p>
        </w:tc>
        <w:tc>
          <w:tcPr>
            <w:tcW w:w="1461" w:type="dxa"/>
          </w:tcPr>
          <w:p w14:paraId="1F6CB160" w14:textId="77777777" w:rsidR="004136EB" w:rsidRPr="006E10C8" w:rsidRDefault="004136EB" w:rsidP="001059B0">
            <w:pPr>
              <w:spacing w:before="120" w:after="120" w:line="280" w:lineRule="atLeast"/>
              <w:jc w:val="both"/>
            </w:pPr>
            <w:r w:rsidRPr="006E10C8">
              <w:rPr>
                <w:sz w:val="22"/>
                <w:szCs w:val="22"/>
              </w:rPr>
              <w:t>Minor throughput loss</w:t>
            </w:r>
          </w:p>
        </w:tc>
      </w:tr>
      <w:tr w:rsidR="004136EB" w:rsidRPr="006E10C8" w14:paraId="6FD44002" w14:textId="77777777" w:rsidTr="001059B0">
        <w:tc>
          <w:tcPr>
            <w:tcW w:w="1418" w:type="dxa"/>
            <w:vAlign w:val="center"/>
          </w:tcPr>
          <w:p w14:paraId="7627839C" w14:textId="77777777" w:rsidR="004136EB" w:rsidRPr="006E10C8" w:rsidRDefault="004136EB" w:rsidP="001059B0">
            <w:pPr>
              <w:jc w:val="both"/>
            </w:pPr>
            <w:r w:rsidRPr="006E10C8">
              <w:lastRenderedPageBreak/>
              <w:t>Option B-2-1)</w:t>
            </w:r>
          </w:p>
        </w:tc>
        <w:tc>
          <w:tcPr>
            <w:tcW w:w="6477" w:type="dxa"/>
          </w:tcPr>
          <w:p w14:paraId="64F0F600"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UE cannot be scheduled within gap.</w:t>
            </w:r>
          </w:p>
          <w:p w14:paraId="0B1A416F"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UE can be scheduled within ML for NCSG gap.</w:t>
            </w:r>
          </w:p>
          <w:p w14:paraId="094CF43A"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or MG for L3 measurement is needed to be configured,</w:t>
            </w:r>
          </w:p>
          <w:p w14:paraId="684211AF"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 but not within the MG.</w:t>
            </w:r>
          </w:p>
          <w:p w14:paraId="49AD64C1" w14:textId="77777777" w:rsidR="004136EB" w:rsidRPr="006E10C8" w:rsidRDefault="004136EB" w:rsidP="004136EB">
            <w:pPr>
              <w:pStyle w:val="ListParagraph"/>
              <w:numPr>
                <w:ilvl w:val="1"/>
                <w:numId w:val="37"/>
              </w:numPr>
              <w:spacing w:before="120" w:after="120" w:line="280" w:lineRule="atLeast"/>
              <w:ind w:leftChars="0"/>
              <w:contextualSpacing/>
              <w:jc w:val="both"/>
              <w:rPr>
                <w:szCs w:val="22"/>
              </w:rPr>
            </w:pPr>
            <w:r w:rsidRPr="006E10C8">
              <w:t>If NCSG is used, this could have minor impact on throughput, otherwise, when MG is used then the throughput impact is slightly higher.</w:t>
            </w:r>
          </w:p>
        </w:tc>
        <w:tc>
          <w:tcPr>
            <w:tcW w:w="1461" w:type="dxa"/>
          </w:tcPr>
          <w:p w14:paraId="1BFF1576" w14:textId="77777777" w:rsidR="004136EB" w:rsidRPr="006E10C8" w:rsidRDefault="004136EB" w:rsidP="001059B0">
            <w:pPr>
              <w:pStyle w:val="NormalWeb"/>
              <w:spacing w:before="120" w:beforeAutospacing="0" w:after="120" w:afterAutospacing="0" w:line="280" w:lineRule="atLeast"/>
              <w:rPr>
                <w:rFonts w:asciiTheme="minorHAnsi" w:hAnsiTheme="minorHAnsi"/>
              </w:rPr>
            </w:pPr>
            <w:r w:rsidRPr="006E10C8">
              <w:rPr>
                <w:rFonts w:asciiTheme="minorHAnsi" w:hAnsiTheme="minorHAnsi"/>
              </w:rPr>
              <w:t>Minor throughput loss with NCSG</w:t>
            </w:r>
          </w:p>
          <w:p w14:paraId="23E6FF13" w14:textId="77777777" w:rsidR="004136EB" w:rsidRPr="006E10C8" w:rsidRDefault="004136EB" w:rsidP="001059B0">
            <w:pPr>
              <w:spacing w:before="120" w:after="120" w:line="280" w:lineRule="atLeast"/>
              <w:jc w:val="both"/>
            </w:pPr>
            <w:r w:rsidRPr="006E10C8">
              <w:rPr>
                <w:sz w:val="22"/>
                <w:szCs w:val="22"/>
              </w:rPr>
              <w:t>Major throughput loss with MG</w:t>
            </w:r>
          </w:p>
        </w:tc>
      </w:tr>
      <w:tr w:rsidR="004136EB" w:rsidRPr="006E10C8" w14:paraId="08616095" w14:textId="77777777" w:rsidTr="001059B0">
        <w:tc>
          <w:tcPr>
            <w:tcW w:w="1418" w:type="dxa"/>
            <w:vAlign w:val="center"/>
          </w:tcPr>
          <w:p w14:paraId="3CA89133" w14:textId="77777777" w:rsidR="004136EB" w:rsidRPr="006E10C8" w:rsidRDefault="004136EB" w:rsidP="001059B0">
            <w:pPr>
              <w:jc w:val="both"/>
            </w:pPr>
            <w:r w:rsidRPr="006E10C8">
              <w:t>Option B-2-2)</w:t>
            </w:r>
          </w:p>
        </w:tc>
        <w:tc>
          <w:tcPr>
            <w:tcW w:w="6477" w:type="dxa"/>
          </w:tcPr>
          <w:p w14:paraId="29D730C3"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UE cannot be scheduled within gap for L1 and L3 measurements.</w:t>
            </w:r>
          </w:p>
          <w:p w14:paraId="3F767D82"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UE can be scheduled within ML of NCSG gap for L1 measurements.</w:t>
            </w:r>
          </w:p>
          <w:p w14:paraId="3FB9C7CE"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or MG for L3 measurement is needed to be configured,</w:t>
            </w:r>
          </w:p>
          <w:p w14:paraId="55331309"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 but not within the MG.</w:t>
            </w:r>
          </w:p>
          <w:p w14:paraId="236E1B02" w14:textId="77777777" w:rsidR="004136EB" w:rsidRPr="006E10C8" w:rsidRDefault="004136EB" w:rsidP="004136EB">
            <w:pPr>
              <w:pStyle w:val="ListParagraph"/>
              <w:numPr>
                <w:ilvl w:val="1"/>
                <w:numId w:val="37"/>
              </w:numPr>
              <w:spacing w:before="120" w:after="120" w:line="280" w:lineRule="atLeast"/>
              <w:ind w:leftChars="0"/>
              <w:contextualSpacing/>
              <w:jc w:val="both"/>
              <w:rPr>
                <w:szCs w:val="22"/>
              </w:rPr>
            </w:pPr>
            <w:r w:rsidRPr="006E10C8">
              <w:t>If NCSG is used, this could have minor impact on throughput, otherwise, when MG is used then the throughput impact is slightly higher.</w:t>
            </w:r>
          </w:p>
        </w:tc>
        <w:tc>
          <w:tcPr>
            <w:tcW w:w="1461" w:type="dxa"/>
          </w:tcPr>
          <w:p w14:paraId="520EF44B" w14:textId="77777777" w:rsidR="004136EB" w:rsidRPr="006E10C8" w:rsidRDefault="004136EB" w:rsidP="001059B0">
            <w:pPr>
              <w:pStyle w:val="NormalWeb"/>
              <w:spacing w:before="120" w:beforeAutospacing="0" w:after="120" w:afterAutospacing="0" w:line="280" w:lineRule="atLeast"/>
              <w:rPr>
                <w:rFonts w:asciiTheme="minorHAnsi" w:hAnsiTheme="minorHAnsi"/>
              </w:rPr>
            </w:pPr>
            <w:r w:rsidRPr="006E10C8">
              <w:rPr>
                <w:rFonts w:asciiTheme="minorHAnsi" w:hAnsiTheme="minorHAnsi"/>
              </w:rPr>
              <w:t>Minor throughput loss with NCSG</w:t>
            </w:r>
          </w:p>
          <w:p w14:paraId="22BEAF8C" w14:textId="77777777" w:rsidR="004136EB" w:rsidRPr="006E10C8" w:rsidRDefault="004136EB" w:rsidP="001059B0">
            <w:pPr>
              <w:spacing w:before="120" w:after="120" w:line="280" w:lineRule="atLeast"/>
              <w:jc w:val="both"/>
            </w:pPr>
            <w:r w:rsidRPr="006E10C8">
              <w:rPr>
                <w:sz w:val="22"/>
                <w:szCs w:val="22"/>
              </w:rPr>
              <w:t>Major throughput loss with MG</w:t>
            </w:r>
          </w:p>
        </w:tc>
      </w:tr>
      <w:tr w:rsidR="004136EB" w14:paraId="429CC065" w14:textId="77777777" w:rsidTr="001059B0">
        <w:tc>
          <w:tcPr>
            <w:tcW w:w="1418" w:type="dxa"/>
            <w:vAlign w:val="center"/>
          </w:tcPr>
          <w:p w14:paraId="1AC2FBFD" w14:textId="77777777" w:rsidR="004136EB" w:rsidRPr="006E10C8" w:rsidRDefault="004136EB" w:rsidP="001059B0">
            <w:pPr>
              <w:jc w:val="both"/>
            </w:pPr>
            <w:r w:rsidRPr="006E10C8">
              <w:t>Option C)</w:t>
            </w:r>
          </w:p>
        </w:tc>
        <w:tc>
          <w:tcPr>
            <w:tcW w:w="6477" w:type="dxa"/>
          </w:tcPr>
          <w:p w14:paraId="4549D3CE"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As no gap and no interruption is needed for BM/RLM/BFD and intra-frequency measurements, UE can always be scheduled if no other inter-frequency measurement with gap is configured.</w:t>
            </w:r>
          </w:p>
          <w:p w14:paraId="3C4F56D5" w14:textId="77777777" w:rsidR="004136EB" w:rsidRPr="006E10C8" w:rsidRDefault="004136EB" w:rsidP="004136EB">
            <w:pPr>
              <w:pStyle w:val="ListParagraph"/>
              <w:numPr>
                <w:ilvl w:val="0"/>
                <w:numId w:val="37"/>
              </w:numPr>
              <w:spacing w:before="120" w:after="120" w:line="280" w:lineRule="atLeast"/>
              <w:ind w:leftChars="0"/>
              <w:contextualSpacing/>
              <w:jc w:val="both"/>
            </w:pPr>
            <w:r w:rsidRPr="006E10C8">
              <w:t>Interruption (NCSG) or MG for L3 inter-frequency measurement is needed to be configured,</w:t>
            </w:r>
          </w:p>
          <w:p w14:paraId="4AC310C8" w14:textId="77777777" w:rsidR="004136EB" w:rsidRPr="006E10C8" w:rsidRDefault="004136EB" w:rsidP="004136EB">
            <w:pPr>
              <w:pStyle w:val="ListParagraph"/>
              <w:numPr>
                <w:ilvl w:val="1"/>
                <w:numId w:val="37"/>
              </w:numPr>
              <w:spacing w:before="120" w:after="120" w:line="280" w:lineRule="atLeast"/>
              <w:ind w:leftChars="0"/>
              <w:contextualSpacing/>
              <w:jc w:val="both"/>
            </w:pPr>
            <w:r w:rsidRPr="006E10C8">
              <w:t>UE can be scheduled within ML for NCSG gap but not within the MG.</w:t>
            </w:r>
          </w:p>
          <w:p w14:paraId="3867959C" w14:textId="77777777" w:rsidR="004136EB" w:rsidRPr="006E10C8" w:rsidRDefault="004136EB" w:rsidP="004136EB">
            <w:pPr>
              <w:pStyle w:val="ListParagraph"/>
              <w:numPr>
                <w:ilvl w:val="1"/>
                <w:numId w:val="37"/>
              </w:numPr>
              <w:spacing w:before="120" w:after="120" w:line="280" w:lineRule="atLeast"/>
              <w:ind w:leftChars="0"/>
              <w:contextualSpacing/>
              <w:jc w:val="both"/>
              <w:rPr>
                <w:szCs w:val="22"/>
              </w:rPr>
            </w:pPr>
            <w:r w:rsidRPr="006E10C8">
              <w:t>If NCSG is used, this could have minor impact on throughput, otherwise, when MG is used then the throughput impact is slightly higher.</w:t>
            </w:r>
          </w:p>
        </w:tc>
        <w:tc>
          <w:tcPr>
            <w:tcW w:w="1461" w:type="dxa"/>
          </w:tcPr>
          <w:p w14:paraId="78E34A0D" w14:textId="77777777" w:rsidR="004136EB" w:rsidRPr="002936D0" w:rsidRDefault="004136EB" w:rsidP="001059B0">
            <w:pPr>
              <w:spacing w:before="120" w:after="120" w:line="280" w:lineRule="atLeast"/>
              <w:jc w:val="both"/>
            </w:pPr>
            <w:r w:rsidRPr="006E10C8">
              <w:rPr>
                <w:sz w:val="22"/>
                <w:szCs w:val="22"/>
              </w:rPr>
              <w:t>Minor throughput loss</w:t>
            </w:r>
          </w:p>
        </w:tc>
      </w:tr>
    </w:tbl>
    <w:p w14:paraId="50BBE326" w14:textId="413FFF05" w:rsidR="009B7ECD" w:rsidRDefault="009B7ECD" w:rsidP="006B04AA">
      <w:pPr>
        <w:spacing w:afterLines="50" w:after="120"/>
        <w:rPr>
          <w:rFonts w:eastAsiaTheme="minorEastAsia"/>
          <w:bCs/>
          <w:lang w:eastAsia="ja-JP"/>
        </w:rPr>
      </w:pPr>
    </w:p>
    <w:p w14:paraId="1FDDFE55" w14:textId="2BEC5DFA" w:rsidR="004136EB" w:rsidRDefault="004136EB" w:rsidP="004136EB">
      <w:pPr>
        <w:jc w:val="center"/>
      </w:pPr>
      <w:bookmarkStart w:id="4" w:name="_Ref118298543"/>
      <w:r w:rsidRPr="00401394">
        <w:t xml:space="preserve">Table </w:t>
      </w:r>
      <w:r w:rsidRPr="00401394">
        <w:rPr>
          <w:b/>
        </w:rPr>
        <w:fldChar w:fldCharType="begin"/>
      </w:r>
      <w:r w:rsidRPr="00401394">
        <w:instrText xml:space="preserve"> SEQ Table \* ARABIC </w:instrText>
      </w:r>
      <w:r w:rsidRPr="00401394">
        <w:rPr>
          <w:b/>
        </w:rPr>
        <w:fldChar w:fldCharType="separate"/>
      </w:r>
      <w:r w:rsidR="000B38B4">
        <w:rPr>
          <w:noProof/>
        </w:rPr>
        <w:t>4</w:t>
      </w:r>
      <w:r w:rsidRPr="00401394">
        <w:rPr>
          <w:b/>
        </w:rPr>
        <w:fldChar w:fldCharType="end"/>
      </w:r>
      <w:bookmarkEnd w:id="4"/>
      <w:r w:rsidRPr="00401394">
        <w:t>:</w:t>
      </w:r>
      <w:r>
        <w:t xml:space="preserve"> Impact on</w:t>
      </w:r>
      <w:r w:rsidRPr="00401394">
        <w:t xml:space="preserve"> </w:t>
      </w:r>
      <w:r w:rsidRPr="00BD5EEB">
        <w:t>UE power consumption / UE complexity</w:t>
      </w:r>
      <w:r>
        <w:t xml:space="preserve"> for UE operating with BWP without restrictions</w:t>
      </w:r>
    </w:p>
    <w:tbl>
      <w:tblPr>
        <w:tblStyle w:val="TableGrid"/>
        <w:tblW w:w="0" w:type="auto"/>
        <w:tblInd w:w="-5" w:type="dxa"/>
        <w:tblLook w:val="04A0" w:firstRow="1" w:lastRow="0" w:firstColumn="1" w:lastColumn="0" w:noHBand="0" w:noVBand="1"/>
      </w:tblPr>
      <w:tblGrid>
        <w:gridCol w:w="1418"/>
        <w:gridCol w:w="5953"/>
        <w:gridCol w:w="1985"/>
      </w:tblGrid>
      <w:tr w:rsidR="004136EB" w:rsidRPr="006E10C8" w14:paraId="57993747" w14:textId="77777777" w:rsidTr="001059B0">
        <w:tc>
          <w:tcPr>
            <w:tcW w:w="1418" w:type="dxa"/>
            <w:vMerge w:val="restart"/>
            <w:vAlign w:val="center"/>
          </w:tcPr>
          <w:p w14:paraId="2272B921" w14:textId="77777777" w:rsidR="004136EB" w:rsidRPr="006E10C8" w:rsidRDefault="004136EB" w:rsidP="001059B0">
            <w:pPr>
              <w:jc w:val="center"/>
            </w:pPr>
            <w:r w:rsidRPr="006E10C8">
              <w:rPr>
                <w:b/>
                <w:bCs/>
              </w:rPr>
              <w:t>Options</w:t>
            </w:r>
          </w:p>
        </w:tc>
        <w:tc>
          <w:tcPr>
            <w:tcW w:w="7938" w:type="dxa"/>
            <w:gridSpan w:val="2"/>
            <w:vAlign w:val="center"/>
          </w:tcPr>
          <w:p w14:paraId="2634EDF3" w14:textId="77777777" w:rsidR="004136EB" w:rsidRPr="006E10C8" w:rsidRDefault="004136EB" w:rsidP="001059B0">
            <w:pPr>
              <w:jc w:val="center"/>
              <w:rPr>
                <w:b/>
                <w:bCs/>
              </w:rPr>
            </w:pPr>
            <w:r w:rsidRPr="006E10C8">
              <w:rPr>
                <w:b/>
                <w:bCs/>
              </w:rPr>
              <w:t>UE power consumption / UE complexity</w:t>
            </w:r>
          </w:p>
        </w:tc>
      </w:tr>
      <w:tr w:rsidR="004136EB" w:rsidRPr="006E10C8" w14:paraId="48778CD9" w14:textId="77777777" w:rsidTr="001059B0">
        <w:tc>
          <w:tcPr>
            <w:tcW w:w="1418" w:type="dxa"/>
            <w:vMerge/>
            <w:vAlign w:val="center"/>
          </w:tcPr>
          <w:p w14:paraId="2BEA7AE2" w14:textId="77777777" w:rsidR="004136EB" w:rsidRPr="006E10C8" w:rsidRDefault="004136EB" w:rsidP="001059B0">
            <w:pPr>
              <w:jc w:val="center"/>
              <w:rPr>
                <w:b/>
                <w:bCs/>
              </w:rPr>
            </w:pPr>
          </w:p>
        </w:tc>
        <w:tc>
          <w:tcPr>
            <w:tcW w:w="5953" w:type="dxa"/>
            <w:vAlign w:val="center"/>
          </w:tcPr>
          <w:p w14:paraId="5D78ECA4" w14:textId="77777777" w:rsidR="004136EB" w:rsidRPr="006E10C8" w:rsidRDefault="004136EB" w:rsidP="001059B0">
            <w:pPr>
              <w:jc w:val="center"/>
              <w:rPr>
                <w:b/>
                <w:bCs/>
              </w:rPr>
            </w:pPr>
            <w:r w:rsidRPr="006E10C8">
              <w:rPr>
                <w:rFonts w:hint="eastAsia"/>
                <w:b/>
                <w:bCs/>
              </w:rPr>
              <w:t>T</w:t>
            </w:r>
            <w:r w:rsidRPr="006E10C8">
              <w:rPr>
                <w:b/>
                <w:bCs/>
              </w:rPr>
              <w:t>echnical analysis</w:t>
            </w:r>
          </w:p>
        </w:tc>
        <w:tc>
          <w:tcPr>
            <w:tcW w:w="1985" w:type="dxa"/>
          </w:tcPr>
          <w:p w14:paraId="031B46CB" w14:textId="77777777" w:rsidR="004136EB" w:rsidRPr="006E10C8" w:rsidRDefault="004136EB" w:rsidP="001059B0">
            <w:pPr>
              <w:jc w:val="center"/>
              <w:rPr>
                <w:b/>
                <w:bCs/>
              </w:rPr>
            </w:pPr>
            <w:r w:rsidRPr="006E10C8">
              <w:rPr>
                <w:rFonts w:hint="eastAsia"/>
                <w:b/>
                <w:bCs/>
              </w:rPr>
              <w:t>C</w:t>
            </w:r>
            <w:r w:rsidRPr="006E10C8">
              <w:rPr>
                <w:b/>
                <w:bCs/>
              </w:rPr>
              <w:t>onclusion</w:t>
            </w:r>
          </w:p>
        </w:tc>
      </w:tr>
      <w:tr w:rsidR="004136EB" w:rsidRPr="006E10C8" w14:paraId="492735BE" w14:textId="77777777" w:rsidTr="001059B0">
        <w:tc>
          <w:tcPr>
            <w:tcW w:w="1418" w:type="dxa"/>
            <w:vAlign w:val="center"/>
          </w:tcPr>
          <w:p w14:paraId="2D633608" w14:textId="77777777" w:rsidR="004136EB" w:rsidRPr="006E10C8" w:rsidRDefault="004136EB" w:rsidP="001059B0">
            <w:pPr>
              <w:jc w:val="both"/>
            </w:pPr>
            <w:r w:rsidRPr="006E10C8">
              <w:t>Option A)</w:t>
            </w:r>
          </w:p>
        </w:tc>
        <w:tc>
          <w:tcPr>
            <w:tcW w:w="5953" w:type="dxa"/>
          </w:tcPr>
          <w:p w14:paraId="521C892D" w14:textId="77777777" w:rsidR="004136EB" w:rsidRPr="006E10C8" w:rsidRDefault="004136EB" w:rsidP="004136EB">
            <w:pPr>
              <w:numPr>
                <w:ilvl w:val="0"/>
                <w:numId w:val="38"/>
              </w:numPr>
              <w:spacing w:after="160" w:line="259" w:lineRule="auto"/>
            </w:pPr>
            <w:r w:rsidRPr="006E10C8">
              <w:t>Given that the reference signals are already in the active BWP (UE operates in active BWP), hence there is no need for the UE to perform measurement gaps or RF retuning or BWP switching.</w:t>
            </w:r>
          </w:p>
          <w:p w14:paraId="2BC76D00" w14:textId="77777777" w:rsidR="004136EB" w:rsidRDefault="004136EB" w:rsidP="004136EB">
            <w:pPr>
              <w:numPr>
                <w:ilvl w:val="0"/>
                <w:numId w:val="38"/>
              </w:numPr>
              <w:spacing w:after="160" w:line="259" w:lineRule="auto"/>
            </w:pPr>
            <w:r w:rsidRPr="006E10C8">
              <w:t>The power consumption is equivalent to that of measuring CD-SSB within the active BWP</w:t>
            </w:r>
            <w:r>
              <w:t>.</w:t>
            </w:r>
          </w:p>
          <w:p w14:paraId="1CAD50D3" w14:textId="77777777" w:rsidR="004136EB" w:rsidRPr="006E10C8" w:rsidRDefault="004136EB" w:rsidP="004136EB">
            <w:pPr>
              <w:numPr>
                <w:ilvl w:val="0"/>
                <w:numId w:val="38"/>
              </w:numPr>
              <w:spacing w:after="160" w:line="259" w:lineRule="auto"/>
            </w:pPr>
            <w:r>
              <w:t xml:space="preserve">Power saving can be up to </w:t>
            </w:r>
            <w:r w:rsidRPr="00F7158E">
              <w:rPr>
                <w:b/>
                <w:bCs/>
                <w:color w:val="00B050"/>
              </w:rPr>
              <w:t>31.3%</w:t>
            </w:r>
            <w:r w:rsidRPr="00643AD9">
              <w:rPr>
                <w:color w:val="00B050"/>
              </w:rPr>
              <w:t xml:space="preserve"> </w:t>
            </w:r>
            <w:r>
              <w:t>compared to using FG 6-1.</w:t>
            </w:r>
          </w:p>
          <w:p w14:paraId="40026E7E" w14:textId="77777777" w:rsidR="004136EB" w:rsidRPr="006E10C8" w:rsidRDefault="004136EB" w:rsidP="004136EB">
            <w:pPr>
              <w:pStyle w:val="ListParagraph"/>
              <w:numPr>
                <w:ilvl w:val="0"/>
                <w:numId w:val="33"/>
              </w:numPr>
              <w:spacing w:before="120" w:after="120" w:line="280" w:lineRule="atLeast"/>
              <w:ind w:leftChars="0"/>
              <w:jc w:val="both"/>
            </w:pPr>
            <w:r w:rsidRPr="006E10C8">
              <w:t>No additional UE complexity is expected.</w:t>
            </w:r>
          </w:p>
        </w:tc>
        <w:tc>
          <w:tcPr>
            <w:tcW w:w="1985" w:type="dxa"/>
          </w:tcPr>
          <w:p w14:paraId="3855A852" w14:textId="77777777" w:rsidR="004136EB" w:rsidRPr="006E10C8" w:rsidRDefault="004136EB" w:rsidP="001059B0">
            <w:pPr>
              <w:spacing w:before="120" w:after="120" w:line="280" w:lineRule="atLeast"/>
            </w:pPr>
            <w:r w:rsidRPr="006E10C8">
              <w:t>No additional power consumption is expected.</w:t>
            </w:r>
          </w:p>
        </w:tc>
      </w:tr>
      <w:tr w:rsidR="004136EB" w:rsidRPr="006E10C8" w14:paraId="1ECD6649" w14:textId="77777777" w:rsidTr="001059B0">
        <w:tc>
          <w:tcPr>
            <w:tcW w:w="1418" w:type="dxa"/>
            <w:vAlign w:val="center"/>
          </w:tcPr>
          <w:p w14:paraId="00459FB5" w14:textId="77777777" w:rsidR="004136EB" w:rsidRPr="006E10C8" w:rsidRDefault="004136EB" w:rsidP="001059B0">
            <w:pPr>
              <w:jc w:val="both"/>
            </w:pPr>
            <w:r w:rsidRPr="006E10C8">
              <w:t>Option B-1-1)</w:t>
            </w:r>
          </w:p>
        </w:tc>
        <w:tc>
          <w:tcPr>
            <w:tcW w:w="5953" w:type="dxa"/>
          </w:tcPr>
          <w:p w14:paraId="0A0C8287" w14:textId="77777777" w:rsidR="004136EB" w:rsidRPr="006E10C8" w:rsidRDefault="004136EB" w:rsidP="004136EB">
            <w:pPr>
              <w:numPr>
                <w:ilvl w:val="0"/>
                <w:numId w:val="39"/>
              </w:numPr>
              <w:tabs>
                <w:tab w:val="clear" w:pos="360"/>
              </w:tabs>
              <w:spacing w:after="160" w:line="259" w:lineRule="auto"/>
            </w:pPr>
            <w:r w:rsidRPr="006E10C8">
              <w:t xml:space="preserve">UE works in larger BW than active BWP. </w:t>
            </w:r>
          </w:p>
          <w:p w14:paraId="1CF8291F" w14:textId="77777777" w:rsidR="004136EB" w:rsidRPr="006E10C8" w:rsidRDefault="004136EB" w:rsidP="004136EB">
            <w:pPr>
              <w:numPr>
                <w:ilvl w:val="0"/>
                <w:numId w:val="39"/>
              </w:numPr>
              <w:tabs>
                <w:tab w:val="clear" w:pos="360"/>
              </w:tabs>
              <w:spacing w:after="160" w:line="259" w:lineRule="auto"/>
            </w:pPr>
            <w:r w:rsidRPr="006E10C8">
              <w:t>No RF retuning is needed.</w:t>
            </w:r>
          </w:p>
          <w:p w14:paraId="774E5554" w14:textId="77777777" w:rsidR="004136EB" w:rsidRDefault="004136EB" w:rsidP="004136EB">
            <w:pPr>
              <w:numPr>
                <w:ilvl w:val="0"/>
                <w:numId w:val="39"/>
              </w:numPr>
              <w:tabs>
                <w:tab w:val="clear" w:pos="360"/>
              </w:tabs>
              <w:spacing w:after="160" w:line="259" w:lineRule="auto"/>
            </w:pPr>
            <w:r w:rsidRPr="006E10C8">
              <w:t>High power consumption is expected. The power consumption will be different depending on the frequency separation between the active BWP and the measured SSB.</w:t>
            </w:r>
          </w:p>
          <w:p w14:paraId="132C689F" w14:textId="77777777" w:rsidR="004136EB" w:rsidRPr="006E10C8" w:rsidRDefault="004136EB" w:rsidP="004136EB">
            <w:pPr>
              <w:numPr>
                <w:ilvl w:val="0"/>
                <w:numId w:val="39"/>
              </w:numPr>
              <w:tabs>
                <w:tab w:val="clear" w:pos="360"/>
              </w:tabs>
              <w:spacing w:after="160" w:line="259" w:lineRule="auto"/>
            </w:pPr>
            <w:r>
              <w:t xml:space="preserve">Power saving can be up to </w:t>
            </w:r>
            <w:r w:rsidRPr="00F7158E">
              <w:rPr>
                <w:b/>
                <w:bCs/>
                <w:color w:val="FF0000"/>
              </w:rPr>
              <w:t xml:space="preserve">2.6% </w:t>
            </w:r>
            <w:r>
              <w:t>compared to using FG 6-1.</w:t>
            </w:r>
          </w:p>
          <w:p w14:paraId="29B6699D" w14:textId="77777777" w:rsidR="004136EB" w:rsidRPr="006E10C8" w:rsidRDefault="004136EB" w:rsidP="004136EB">
            <w:pPr>
              <w:pStyle w:val="ListParagraph"/>
              <w:numPr>
                <w:ilvl w:val="0"/>
                <w:numId w:val="33"/>
              </w:numPr>
              <w:spacing w:before="120" w:after="120" w:line="280" w:lineRule="atLeast"/>
              <w:ind w:leftChars="0"/>
              <w:jc w:val="both"/>
            </w:pPr>
            <w:r w:rsidRPr="006E10C8">
              <w:lastRenderedPageBreak/>
              <w:t>No additional UE complexity is expected.</w:t>
            </w:r>
          </w:p>
        </w:tc>
        <w:tc>
          <w:tcPr>
            <w:tcW w:w="1985" w:type="dxa"/>
          </w:tcPr>
          <w:p w14:paraId="55FE7B4F" w14:textId="77777777" w:rsidR="004136EB" w:rsidRPr="006E10C8" w:rsidRDefault="004136EB" w:rsidP="001059B0">
            <w:pPr>
              <w:spacing w:before="120" w:after="120" w:line="280" w:lineRule="atLeast"/>
              <w:jc w:val="both"/>
            </w:pPr>
            <w:r w:rsidRPr="006E10C8">
              <w:lastRenderedPageBreak/>
              <w:t>High power consumption is expected due to having the RF BW on all times.</w:t>
            </w:r>
          </w:p>
        </w:tc>
      </w:tr>
      <w:tr w:rsidR="004136EB" w:rsidRPr="006E10C8" w14:paraId="21664558" w14:textId="77777777" w:rsidTr="001059B0">
        <w:tc>
          <w:tcPr>
            <w:tcW w:w="1418" w:type="dxa"/>
            <w:vAlign w:val="center"/>
          </w:tcPr>
          <w:p w14:paraId="48D9B72A" w14:textId="77777777" w:rsidR="004136EB" w:rsidRPr="006E10C8" w:rsidRDefault="004136EB" w:rsidP="001059B0">
            <w:pPr>
              <w:jc w:val="both"/>
            </w:pPr>
            <w:r w:rsidRPr="006E10C8">
              <w:t>Option B-1-2)</w:t>
            </w:r>
          </w:p>
        </w:tc>
        <w:tc>
          <w:tcPr>
            <w:tcW w:w="5953" w:type="dxa"/>
          </w:tcPr>
          <w:p w14:paraId="6354AC62" w14:textId="77777777" w:rsidR="004136EB" w:rsidRPr="006E10C8" w:rsidRDefault="004136EB" w:rsidP="004136EB">
            <w:pPr>
              <w:numPr>
                <w:ilvl w:val="0"/>
                <w:numId w:val="40"/>
              </w:numPr>
              <w:spacing w:after="160" w:line="259" w:lineRule="auto"/>
            </w:pPr>
            <w:r w:rsidRPr="006E10C8">
              <w:t xml:space="preserve">UE works in larger BW than active BWP. </w:t>
            </w:r>
          </w:p>
          <w:p w14:paraId="42661B8B" w14:textId="77777777" w:rsidR="004136EB" w:rsidRPr="006E10C8" w:rsidRDefault="004136EB" w:rsidP="004136EB">
            <w:pPr>
              <w:pStyle w:val="ListParagraph"/>
              <w:numPr>
                <w:ilvl w:val="0"/>
                <w:numId w:val="33"/>
              </w:numPr>
              <w:spacing w:before="120" w:after="120" w:line="280" w:lineRule="atLeast"/>
              <w:ind w:leftChars="0"/>
              <w:jc w:val="both"/>
            </w:pPr>
            <w:r w:rsidRPr="006E10C8">
              <w:t>RF retuning is needed for UE to switch between larger BW and active BWP.</w:t>
            </w:r>
          </w:p>
        </w:tc>
        <w:tc>
          <w:tcPr>
            <w:tcW w:w="1985" w:type="dxa"/>
          </w:tcPr>
          <w:p w14:paraId="623B8B92" w14:textId="77777777" w:rsidR="004136EB" w:rsidRPr="006E10C8" w:rsidRDefault="004136EB" w:rsidP="001059B0">
            <w:pPr>
              <w:spacing w:before="120" w:after="120" w:line="280" w:lineRule="atLeast"/>
              <w:jc w:val="both"/>
            </w:pPr>
            <w:r w:rsidRPr="006E10C8">
              <w:t>Power consumption is considered medium with interruption.</w:t>
            </w:r>
          </w:p>
        </w:tc>
      </w:tr>
      <w:tr w:rsidR="004136EB" w:rsidRPr="006E10C8" w14:paraId="71B9F741" w14:textId="77777777" w:rsidTr="001059B0">
        <w:tc>
          <w:tcPr>
            <w:tcW w:w="1418" w:type="dxa"/>
            <w:vAlign w:val="center"/>
          </w:tcPr>
          <w:p w14:paraId="6B7F0A9F" w14:textId="77777777" w:rsidR="004136EB" w:rsidRPr="006E10C8" w:rsidRDefault="004136EB" w:rsidP="001059B0">
            <w:pPr>
              <w:jc w:val="both"/>
            </w:pPr>
            <w:r w:rsidRPr="006E10C8">
              <w:t>Option B-1-3)</w:t>
            </w:r>
          </w:p>
        </w:tc>
        <w:tc>
          <w:tcPr>
            <w:tcW w:w="5953" w:type="dxa"/>
          </w:tcPr>
          <w:p w14:paraId="03C764CF" w14:textId="77777777" w:rsidR="004136EB" w:rsidRPr="006E10C8" w:rsidRDefault="004136EB" w:rsidP="004136EB">
            <w:pPr>
              <w:numPr>
                <w:ilvl w:val="0"/>
                <w:numId w:val="41"/>
              </w:numPr>
              <w:spacing w:after="160" w:line="259" w:lineRule="auto"/>
            </w:pPr>
            <w:r w:rsidRPr="006E10C8">
              <w:t xml:space="preserve">UE needs to always turn on vacant/separate RF chain </w:t>
            </w:r>
          </w:p>
          <w:p w14:paraId="1373142C" w14:textId="77777777" w:rsidR="004136EB" w:rsidRPr="006E10C8" w:rsidRDefault="004136EB" w:rsidP="004136EB">
            <w:pPr>
              <w:numPr>
                <w:ilvl w:val="0"/>
                <w:numId w:val="41"/>
              </w:numPr>
              <w:spacing w:after="160" w:line="259" w:lineRule="auto"/>
            </w:pPr>
            <w:r w:rsidRPr="006E10C8">
              <w:t xml:space="preserve">High power consumption is expected. </w:t>
            </w:r>
          </w:p>
          <w:p w14:paraId="40D98D96" w14:textId="77777777" w:rsidR="004136EB" w:rsidRPr="006E10C8" w:rsidRDefault="004136EB" w:rsidP="004136EB">
            <w:pPr>
              <w:pStyle w:val="ListParagraph"/>
              <w:numPr>
                <w:ilvl w:val="0"/>
                <w:numId w:val="33"/>
              </w:numPr>
              <w:spacing w:before="120" w:after="120" w:line="280" w:lineRule="atLeast"/>
              <w:ind w:leftChars="0"/>
              <w:jc w:val="both"/>
            </w:pPr>
            <w:r w:rsidRPr="006E10C8">
              <w:t xml:space="preserve">UE complexity is expected to be high due to the spare RF chain. </w:t>
            </w:r>
          </w:p>
        </w:tc>
        <w:tc>
          <w:tcPr>
            <w:tcW w:w="1985" w:type="dxa"/>
          </w:tcPr>
          <w:p w14:paraId="751996C5" w14:textId="77777777" w:rsidR="004136EB" w:rsidRPr="006E10C8" w:rsidRDefault="004136EB" w:rsidP="001059B0">
            <w:pPr>
              <w:spacing w:before="120" w:after="120" w:line="280" w:lineRule="atLeast"/>
              <w:jc w:val="both"/>
            </w:pPr>
            <w:r w:rsidRPr="006E10C8">
              <w:t>High power consumption is expected due to having the RF chain on all times.</w:t>
            </w:r>
          </w:p>
        </w:tc>
      </w:tr>
      <w:tr w:rsidR="004136EB" w:rsidRPr="006E10C8" w14:paraId="1ED2C937" w14:textId="77777777" w:rsidTr="001059B0">
        <w:tc>
          <w:tcPr>
            <w:tcW w:w="1418" w:type="dxa"/>
            <w:vAlign w:val="center"/>
          </w:tcPr>
          <w:p w14:paraId="064F63D7" w14:textId="77777777" w:rsidR="004136EB" w:rsidRPr="006E10C8" w:rsidRDefault="004136EB" w:rsidP="001059B0">
            <w:pPr>
              <w:jc w:val="both"/>
            </w:pPr>
            <w:r w:rsidRPr="006E10C8">
              <w:t>Option B-1-4)</w:t>
            </w:r>
          </w:p>
        </w:tc>
        <w:tc>
          <w:tcPr>
            <w:tcW w:w="5953" w:type="dxa"/>
          </w:tcPr>
          <w:p w14:paraId="2EB5DFE3" w14:textId="77777777" w:rsidR="004136EB" w:rsidRPr="006E10C8" w:rsidRDefault="004136EB" w:rsidP="004136EB">
            <w:pPr>
              <w:numPr>
                <w:ilvl w:val="0"/>
                <w:numId w:val="42"/>
              </w:numPr>
              <w:spacing w:after="160" w:line="259" w:lineRule="auto"/>
            </w:pPr>
            <w:r w:rsidRPr="006E10C8">
              <w:t>UE needs to periodically turn on vacant/separate RF chain.</w:t>
            </w:r>
          </w:p>
          <w:p w14:paraId="125AC476" w14:textId="77777777" w:rsidR="004136EB" w:rsidRPr="006E10C8" w:rsidRDefault="004136EB" w:rsidP="004136EB">
            <w:pPr>
              <w:pStyle w:val="ListParagraph"/>
              <w:numPr>
                <w:ilvl w:val="0"/>
                <w:numId w:val="35"/>
              </w:numPr>
              <w:spacing w:before="120" w:after="120" w:line="280" w:lineRule="atLeast"/>
              <w:ind w:leftChars="0"/>
              <w:jc w:val="both"/>
            </w:pPr>
            <w:r w:rsidRPr="006E10C8">
              <w:t xml:space="preserve">UE complexity is expected to be high due to the spare RF chain. </w:t>
            </w:r>
          </w:p>
        </w:tc>
        <w:tc>
          <w:tcPr>
            <w:tcW w:w="1985" w:type="dxa"/>
          </w:tcPr>
          <w:p w14:paraId="3F2F90CC" w14:textId="77777777" w:rsidR="004136EB" w:rsidRPr="006E10C8" w:rsidRDefault="004136EB" w:rsidP="001059B0">
            <w:pPr>
              <w:spacing w:before="120" w:after="120" w:line="280" w:lineRule="atLeast"/>
              <w:jc w:val="both"/>
            </w:pPr>
            <w:r w:rsidRPr="006E10C8">
              <w:t>Power consumption is considered medium with interruption.</w:t>
            </w:r>
          </w:p>
        </w:tc>
      </w:tr>
      <w:tr w:rsidR="004136EB" w:rsidRPr="006E10C8" w14:paraId="339024BB" w14:textId="77777777" w:rsidTr="001059B0">
        <w:tc>
          <w:tcPr>
            <w:tcW w:w="1418" w:type="dxa"/>
            <w:vAlign w:val="center"/>
          </w:tcPr>
          <w:p w14:paraId="177DF410" w14:textId="77777777" w:rsidR="004136EB" w:rsidRPr="006E10C8" w:rsidRDefault="004136EB" w:rsidP="001059B0">
            <w:pPr>
              <w:jc w:val="both"/>
            </w:pPr>
            <w:r w:rsidRPr="006E10C8">
              <w:t>Option B-2-1)</w:t>
            </w:r>
          </w:p>
        </w:tc>
        <w:tc>
          <w:tcPr>
            <w:tcW w:w="5953" w:type="dxa"/>
          </w:tcPr>
          <w:p w14:paraId="5608BC50" w14:textId="77777777" w:rsidR="004136EB" w:rsidRPr="006E10C8" w:rsidRDefault="004136EB" w:rsidP="004136EB">
            <w:pPr>
              <w:numPr>
                <w:ilvl w:val="0"/>
                <w:numId w:val="43"/>
              </w:numPr>
              <w:spacing w:after="160" w:line="259" w:lineRule="auto"/>
            </w:pPr>
            <w:r w:rsidRPr="006E10C8">
              <w:t>UE works in active BWP.</w:t>
            </w:r>
          </w:p>
          <w:p w14:paraId="282D333D" w14:textId="77777777" w:rsidR="004136EB" w:rsidRPr="006E10C8" w:rsidRDefault="004136EB" w:rsidP="004136EB">
            <w:pPr>
              <w:numPr>
                <w:ilvl w:val="0"/>
                <w:numId w:val="43"/>
              </w:numPr>
              <w:spacing w:after="160" w:line="259" w:lineRule="auto"/>
            </w:pPr>
            <w:r w:rsidRPr="006E10C8">
              <w:t>RF retuning is also needed in measurement gap or interruption.</w:t>
            </w:r>
          </w:p>
          <w:p w14:paraId="69136D65" w14:textId="77777777" w:rsidR="004136EB" w:rsidRPr="006E10C8" w:rsidRDefault="004136EB" w:rsidP="004136EB">
            <w:pPr>
              <w:numPr>
                <w:ilvl w:val="0"/>
                <w:numId w:val="43"/>
              </w:numPr>
              <w:spacing w:after="160" w:line="259" w:lineRule="auto"/>
            </w:pPr>
            <w:r w:rsidRPr="006E10C8">
              <w:t>The power consumption is considered to be low, which comes from the RF retuning only.</w:t>
            </w:r>
          </w:p>
          <w:p w14:paraId="2958AB69" w14:textId="77777777" w:rsidR="004136EB" w:rsidRPr="006E10C8" w:rsidRDefault="004136EB" w:rsidP="004136EB">
            <w:pPr>
              <w:pStyle w:val="ListParagraph"/>
              <w:numPr>
                <w:ilvl w:val="0"/>
                <w:numId w:val="33"/>
              </w:numPr>
              <w:spacing w:before="120" w:after="120" w:line="280" w:lineRule="atLeast"/>
              <w:ind w:leftChars="0"/>
              <w:jc w:val="both"/>
            </w:pPr>
            <w:r w:rsidRPr="006E10C8">
              <w:t>No additional UE complexity is expected.</w:t>
            </w:r>
          </w:p>
        </w:tc>
        <w:tc>
          <w:tcPr>
            <w:tcW w:w="1985" w:type="dxa"/>
          </w:tcPr>
          <w:p w14:paraId="49B4AE51" w14:textId="77777777" w:rsidR="004136EB" w:rsidRPr="006E10C8" w:rsidRDefault="004136EB" w:rsidP="001059B0">
            <w:pPr>
              <w:spacing w:before="120" w:after="120" w:line="280" w:lineRule="atLeast"/>
              <w:jc w:val="both"/>
            </w:pPr>
            <w:r w:rsidRPr="006E10C8">
              <w:t>Power consumption is considered medium for MG and low for NCSG.</w:t>
            </w:r>
          </w:p>
        </w:tc>
      </w:tr>
      <w:tr w:rsidR="004136EB" w:rsidRPr="006E10C8" w14:paraId="26FBBCCB" w14:textId="77777777" w:rsidTr="001059B0">
        <w:tc>
          <w:tcPr>
            <w:tcW w:w="1418" w:type="dxa"/>
            <w:vAlign w:val="center"/>
          </w:tcPr>
          <w:p w14:paraId="3BDDE277" w14:textId="77777777" w:rsidR="004136EB" w:rsidRPr="006E10C8" w:rsidRDefault="004136EB" w:rsidP="001059B0">
            <w:pPr>
              <w:jc w:val="both"/>
            </w:pPr>
            <w:r w:rsidRPr="006E10C8">
              <w:t>Option B-2-2)</w:t>
            </w:r>
          </w:p>
        </w:tc>
        <w:tc>
          <w:tcPr>
            <w:tcW w:w="5953" w:type="dxa"/>
          </w:tcPr>
          <w:p w14:paraId="4A45C27A" w14:textId="77777777" w:rsidR="004136EB" w:rsidRPr="006E10C8" w:rsidRDefault="004136EB" w:rsidP="004136EB">
            <w:pPr>
              <w:numPr>
                <w:ilvl w:val="0"/>
                <w:numId w:val="44"/>
              </w:numPr>
              <w:spacing w:after="160" w:line="259" w:lineRule="auto"/>
            </w:pPr>
            <w:r w:rsidRPr="006E10C8">
              <w:t>UE works in active BWP.</w:t>
            </w:r>
          </w:p>
          <w:p w14:paraId="71429497" w14:textId="77777777" w:rsidR="004136EB" w:rsidRPr="006E10C8" w:rsidRDefault="004136EB" w:rsidP="004136EB">
            <w:pPr>
              <w:numPr>
                <w:ilvl w:val="0"/>
                <w:numId w:val="44"/>
              </w:numPr>
              <w:spacing w:after="160" w:line="259" w:lineRule="auto"/>
            </w:pPr>
            <w:r w:rsidRPr="006E10C8">
              <w:t>RF retuning is also needed in measurement gap or interruption.</w:t>
            </w:r>
          </w:p>
          <w:p w14:paraId="224B4FA1" w14:textId="77777777" w:rsidR="004136EB" w:rsidRDefault="004136EB" w:rsidP="004136EB">
            <w:pPr>
              <w:numPr>
                <w:ilvl w:val="0"/>
                <w:numId w:val="44"/>
              </w:numPr>
              <w:spacing w:after="160" w:line="259" w:lineRule="auto"/>
            </w:pPr>
            <w:r w:rsidRPr="006E10C8">
              <w:t>The power consumption is considered to be low, which comes from the RF retuning only.</w:t>
            </w:r>
          </w:p>
          <w:p w14:paraId="3E3AA72F" w14:textId="77777777" w:rsidR="004136EB" w:rsidRPr="004C135C" w:rsidRDefault="004136EB" w:rsidP="004136EB">
            <w:pPr>
              <w:numPr>
                <w:ilvl w:val="0"/>
                <w:numId w:val="44"/>
              </w:numPr>
              <w:spacing w:after="160" w:line="259" w:lineRule="auto"/>
              <w:rPr>
                <w:szCs w:val="22"/>
              </w:rPr>
            </w:pPr>
            <w:r w:rsidRPr="006E10C8">
              <w:t>No additional UE complexity is expected.</w:t>
            </w:r>
          </w:p>
        </w:tc>
        <w:tc>
          <w:tcPr>
            <w:tcW w:w="1985" w:type="dxa"/>
          </w:tcPr>
          <w:p w14:paraId="6B2C8BCA" w14:textId="77777777" w:rsidR="004136EB" w:rsidRPr="006E10C8" w:rsidRDefault="004136EB" w:rsidP="001059B0">
            <w:pPr>
              <w:spacing w:before="120" w:after="120" w:line="280" w:lineRule="atLeast"/>
              <w:jc w:val="both"/>
            </w:pPr>
            <w:r w:rsidRPr="006E10C8">
              <w:t>Power consumption is considered medium for MG and low for NCSG.</w:t>
            </w:r>
          </w:p>
        </w:tc>
      </w:tr>
      <w:tr w:rsidR="004136EB" w14:paraId="0BFAF7BD" w14:textId="77777777" w:rsidTr="001059B0">
        <w:tc>
          <w:tcPr>
            <w:tcW w:w="1418" w:type="dxa"/>
            <w:vAlign w:val="center"/>
          </w:tcPr>
          <w:p w14:paraId="22868DB1" w14:textId="77777777" w:rsidR="004136EB" w:rsidRPr="006E10C8" w:rsidRDefault="004136EB" w:rsidP="001059B0">
            <w:pPr>
              <w:jc w:val="both"/>
            </w:pPr>
            <w:r w:rsidRPr="006E10C8">
              <w:t>Option C)</w:t>
            </w:r>
          </w:p>
        </w:tc>
        <w:tc>
          <w:tcPr>
            <w:tcW w:w="5953" w:type="dxa"/>
          </w:tcPr>
          <w:p w14:paraId="1EF67FE4" w14:textId="77777777" w:rsidR="004136EB" w:rsidRPr="006E10C8" w:rsidRDefault="004136EB" w:rsidP="004136EB">
            <w:pPr>
              <w:numPr>
                <w:ilvl w:val="0"/>
                <w:numId w:val="45"/>
              </w:numPr>
              <w:spacing w:after="160" w:line="259" w:lineRule="auto"/>
            </w:pPr>
            <w:r w:rsidRPr="006E10C8">
              <w:t>Given that the reference signal (i.e. NCD-SSB) is already in the active BWP (UE works in active BWP), hence there is no need for the UE to perform measurement gaps or RF retuning or BWP switching.</w:t>
            </w:r>
          </w:p>
          <w:p w14:paraId="71951755" w14:textId="77777777" w:rsidR="004136EB" w:rsidRDefault="004136EB" w:rsidP="004136EB">
            <w:pPr>
              <w:numPr>
                <w:ilvl w:val="0"/>
                <w:numId w:val="45"/>
              </w:numPr>
              <w:spacing w:after="160" w:line="259" w:lineRule="auto"/>
            </w:pPr>
            <w:r w:rsidRPr="006E10C8">
              <w:t>The power consumption is equivalent to that of measuring CD-SSB within the active BWP.</w:t>
            </w:r>
          </w:p>
          <w:p w14:paraId="7FACF8FB" w14:textId="77777777" w:rsidR="004136EB" w:rsidRDefault="004136EB" w:rsidP="004136EB">
            <w:pPr>
              <w:numPr>
                <w:ilvl w:val="0"/>
                <w:numId w:val="45"/>
              </w:numPr>
              <w:spacing w:after="160" w:line="259" w:lineRule="auto"/>
            </w:pPr>
            <w:r>
              <w:t xml:space="preserve">Power saving can be up to </w:t>
            </w:r>
            <w:r w:rsidRPr="00F7158E">
              <w:rPr>
                <w:b/>
                <w:bCs/>
                <w:color w:val="00B050"/>
              </w:rPr>
              <w:t>31.3%</w:t>
            </w:r>
            <w:r w:rsidRPr="00643AD9">
              <w:rPr>
                <w:color w:val="00B050"/>
              </w:rPr>
              <w:t xml:space="preserve"> </w:t>
            </w:r>
            <w:r>
              <w:t>compared to using FG 6-1.</w:t>
            </w:r>
          </w:p>
          <w:p w14:paraId="29D8C4F9" w14:textId="77777777" w:rsidR="004136EB" w:rsidRPr="004A16C1" w:rsidRDefault="004136EB" w:rsidP="004136EB">
            <w:pPr>
              <w:numPr>
                <w:ilvl w:val="0"/>
                <w:numId w:val="45"/>
              </w:numPr>
              <w:spacing w:after="160" w:line="259" w:lineRule="auto"/>
              <w:rPr>
                <w:szCs w:val="22"/>
              </w:rPr>
            </w:pPr>
            <w:r w:rsidRPr="006E10C8">
              <w:t>No additional UE complexity is expected.</w:t>
            </w:r>
          </w:p>
        </w:tc>
        <w:tc>
          <w:tcPr>
            <w:tcW w:w="1985" w:type="dxa"/>
          </w:tcPr>
          <w:p w14:paraId="7C094DCF" w14:textId="77777777" w:rsidR="004136EB" w:rsidRPr="006E3589" w:rsidRDefault="004136EB" w:rsidP="001059B0">
            <w:pPr>
              <w:spacing w:before="120" w:after="120" w:line="280" w:lineRule="atLeast"/>
              <w:jc w:val="both"/>
            </w:pPr>
            <w:r w:rsidRPr="006E10C8">
              <w:t>No additional power consumption is expected.</w:t>
            </w:r>
          </w:p>
        </w:tc>
      </w:tr>
    </w:tbl>
    <w:p w14:paraId="4F273DEE" w14:textId="2F7FA882" w:rsidR="004136EB" w:rsidRDefault="004136EB" w:rsidP="006B04AA">
      <w:pPr>
        <w:spacing w:afterLines="50" w:after="120"/>
        <w:rPr>
          <w:rFonts w:eastAsiaTheme="minorEastAsia"/>
          <w:bCs/>
          <w:lang w:eastAsia="ja-JP"/>
        </w:rPr>
      </w:pPr>
    </w:p>
    <w:p w14:paraId="4F703CEC" w14:textId="312914AC" w:rsidR="004136EB" w:rsidRDefault="00F42292" w:rsidP="006B04AA">
      <w:pPr>
        <w:spacing w:afterLines="50" w:after="120"/>
        <w:rPr>
          <w:rFonts w:eastAsiaTheme="minorEastAsia"/>
          <w:bCs/>
          <w:lang w:eastAsia="ja-JP"/>
        </w:rPr>
      </w:pPr>
      <w:r>
        <w:rPr>
          <w:rFonts w:eastAsiaTheme="minorEastAsia"/>
          <w:bCs/>
          <w:lang w:eastAsia="ja-JP"/>
        </w:rPr>
        <w:t xml:space="preserve">Note: </w:t>
      </w:r>
      <w:r w:rsidRPr="00F42292">
        <w:rPr>
          <w:rFonts w:eastAsiaTheme="minorEastAsia"/>
          <w:bCs/>
          <w:lang w:eastAsia="ja-JP"/>
        </w:rPr>
        <w:t>it should be mentioned that out of these four criteria, the throughput impact criterion is not as important as the other three criteria, which are (</w:t>
      </w:r>
      <w:proofErr w:type="spellStart"/>
      <w:r w:rsidRPr="00F42292">
        <w:rPr>
          <w:rFonts w:eastAsiaTheme="minorEastAsia"/>
          <w:bCs/>
          <w:lang w:eastAsia="ja-JP"/>
        </w:rPr>
        <w:t>i</w:t>
      </w:r>
      <w:proofErr w:type="spellEnd"/>
      <w:r w:rsidRPr="00F42292">
        <w:rPr>
          <w:rFonts w:eastAsiaTheme="minorEastAsia"/>
          <w:bCs/>
          <w:lang w:eastAsia="ja-JP"/>
        </w:rPr>
        <w:t>) RRM spec impact, (ii) power consumption, and (iii) mobility impact, in other words, the throughput is not the main KPI in this evaluation. This is because the discussion on this topic is about FG 6-1a (i.e. for a BWP with smaller BW) where the throughput is not considered the main focus for this feature.</w:t>
      </w:r>
    </w:p>
    <w:p w14:paraId="100ACCE0" w14:textId="1DA7D27F" w:rsidR="00F42292" w:rsidRDefault="00F42292" w:rsidP="006B04AA">
      <w:pPr>
        <w:spacing w:afterLines="50" w:after="120"/>
        <w:rPr>
          <w:rFonts w:eastAsiaTheme="minorEastAsia"/>
          <w:bCs/>
          <w:lang w:eastAsia="ja-JP"/>
        </w:rPr>
      </w:pPr>
    </w:p>
    <w:p w14:paraId="09913A52" w14:textId="77777777" w:rsidR="00F42292" w:rsidRDefault="00F42292" w:rsidP="00F42292">
      <w:r>
        <w:t>Based on this analysis, RAN4 suggest ranking the methods under study from the best option to the worst option as:</w:t>
      </w:r>
    </w:p>
    <w:p w14:paraId="23771722" w14:textId="77777777" w:rsidR="00F42292" w:rsidRDefault="00F42292" w:rsidP="00F42292">
      <w:pPr>
        <w:pStyle w:val="ListParagraph"/>
        <w:numPr>
          <w:ilvl w:val="0"/>
          <w:numId w:val="46"/>
        </w:numPr>
        <w:spacing w:after="160" w:line="259" w:lineRule="auto"/>
        <w:ind w:leftChars="0"/>
        <w:contextualSpacing/>
      </w:pPr>
      <w:r w:rsidRPr="009C6C47">
        <w:t>Perform BM/RLM/BFD based on CSI-RS within active BWP</w:t>
      </w:r>
      <w:r>
        <w:t>.</w:t>
      </w:r>
    </w:p>
    <w:p w14:paraId="2ABF47CC" w14:textId="77777777" w:rsidR="00F42292" w:rsidRDefault="00F42292" w:rsidP="00F42292">
      <w:pPr>
        <w:pStyle w:val="ListParagraph"/>
        <w:numPr>
          <w:ilvl w:val="0"/>
          <w:numId w:val="46"/>
        </w:numPr>
        <w:spacing w:after="160" w:line="259" w:lineRule="auto"/>
        <w:ind w:leftChars="0"/>
        <w:contextualSpacing/>
      </w:pPr>
      <w:r w:rsidRPr="009C6C47">
        <w:t>NCD-SSB approach which would work with existing UE hardware architectures (FG6-1) and be compatible</w:t>
      </w:r>
      <w:r>
        <w:t>.</w:t>
      </w:r>
    </w:p>
    <w:p w14:paraId="07322BCA" w14:textId="77777777" w:rsidR="00F42292" w:rsidRDefault="00F42292" w:rsidP="00F42292">
      <w:pPr>
        <w:pStyle w:val="ListParagraph"/>
        <w:numPr>
          <w:ilvl w:val="0"/>
          <w:numId w:val="46"/>
        </w:numPr>
        <w:spacing w:after="160" w:line="259" w:lineRule="auto"/>
        <w:ind w:leftChars="0"/>
        <w:contextualSpacing/>
      </w:pPr>
      <w:r w:rsidRPr="009C6C47">
        <w:t>Perform BM/RLM/BFD based on SSB outside active BWP</w:t>
      </w:r>
      <w:r>
        <w:t>:</w:t>
      </w:r>
    </w:p>
    <w:p w14:paraId="2AC68D38" w14:textId="77777777" w:rsidR="00F42292" w:rsidRDefault="00F42292" w:rsidP="00F42292">
      <w:pPr>
        <w:pStyle w:val="ListParagraph"/>
        <w:numPr>
          <w:ilvl w:val="1"/>
          <w:numId w:val="46"/>
        </w:numPr>
        <w:spacing w:after="160" w:line="259" w:lineRule="auto"/>
        <w:ind w:leftChars="0"/>
        <w:contextualSpacing/>
      </w:pPr>
      <w:r>
        <w:t>Using Legacy rel-15/rel-16 MG.</w:t>
      </w:r>
    </w:p>
    <w:p w14:paraId="1E2476F6" w14:textId="77777777" w:rsidR="00F42292" w:rsidRDefault="00F42292" w:rsidP="00F42292">
      <w:pPr>
        <w:pStyle w:val="ListParagraph"/>
        <w:numPr>
          <w:ilvl w:val="1"/>
          <w:numId w:val="46"/>
        </w:numPr>
        <w:spacing w:after="160" w:line="259" w:lineRule="auto"/>
        <w:ind w:leftChars="0"/>
        <w:contextualSpacing/>
      </w:pPr>
      <w:r>
        <w:t>Using NCSG.</w:t>
      </w:r>
    </w:p>
    <w:p w14:paraId="4A430E87" w14:textId="6E75C73F" w:rsidR="00F42292" w:rsidRPr="00F42292" w:rsidRDefault="00F42292" w:rsidP="00F42292">
      <w:pPr>
        <w:pStyle w:val="ListParagraph"/>
        <w:numPr>
          <w:ilvl w:val="1"/>
          <w:numId w:val="46"/>
        </w:numPr>
        <w:spacing w:after="160" w:line="259" w:lineRule="auto"/>
        <w:ind w:leftChars="0"/>
        <w:contextualSpacing/>
      </w:pPr>
      <w:r>
        <w:t>Enlarge BW or using additional RF.</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lastRenderedPageBreak/>
        <w:t>2</w:t>
      </w:r>
      <w:r w:rsidRPr="003F6DAF">
        <w:rPr>
          <w:rFonts w:ascii="Arial" w:eastAsia="Yu Mincho" w:hAnsi="Arial"/>
          <w:sz w:val="36"/>
          <w:lang w:eastAsia="en-GB"/>
        </w:rPr>
        <w:tab/>
        <w:t>Actions</w:t>
      </w:r>
    </w:p>
    <w:p w14:paraId="4C459101" w14:textId="1875D975"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w:t>
      </w:r>
      <w:r w:rsidR="006B04AA">
        <w:rPr>
          <w:rFonts w:ascii="Arial" w:eastAsia="Yu Mincho" w:hAnsi="Arial" w:cs="Arial"/>
          <w:b/>
          <w:lang w:eastAsia="en-GB"/>
        </w:rPr>
        <w:t>P</w:t>
      </w:r>
    </w:p>
    <w:p w14:paraId="2AAD084C" w14:textId="34FAE122"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F42292" w:rsidRPr="00F42292">
        <w:rPr>
          <w:rFonts w:eastAsia="Yu Mincho"/>
          <w:bCs/>
          <w:sz w:val="21"/>
          <w:szCs w:val="21"/>
          <w:lang w:eastAsia="en-GB"/>
        </w:rPr>
        <w:t>RAN4 kindly ask RAN to take the above into consideration</w:t>
      </w:r>
      <w:r w:rsidR="00097B14" w:rsidRPr="00097B14">
        <w:rPr>
          <w:rFonts w:eastAsia="Yu Mincho"/>
          <w:bCs/>
          <w:sz w:val="21"/>
          <w:szCs w:val="21"/>
          <w:lang w:eastAsia="en-GB"/>
        </w:rPr>
        <w:t>.</w:t>
      </w:r>
    </w:p>
    <w:p w14:paraId="4B242214" w14:textId="1521E546"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DE31E7">
        <w:rPr>
          <w:rFonts w:ascii="Arial" w:eastAsia="Yu Mincho" w:hAnsi="Arial" w:cs="Arial"/>
          <w:bCs/>
          <w:sz w:val="36"/>
          <w:szCs w:val="36"/>
          <w:lang w:eastAsia="en-GB"/>
        </w:rPr>
        <w:t>4</w:t>
      </w:r>
      <w:r w:rsidRPr="003F6DAF">
        <w:rPr>
          <w:rFonts w:ascii="Arial" w:eastAsia="Yu Mincho" w:hAnsi="Arial"/>
          <w:sz w:val="36"/>
          <w:szCs w:val="36"/>
          <w:lang w:eastAsia="en-GB"/>
        </w:rPr>
        <w:t xml:space="preserve"> meetings</w:t>
      </w:r>
    </w:p>
    <w:p w14:paraId="5BC5E2C2" w14:textId="769DAE57" w:rsid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B6C29">
        <w:rPr>
          <w:rFonts w:ascii="Arial" w:eastAsia="MS Mincho" w:hAnsi="Arial" w:cs="Arial"/>
          <w:bCs/>
          <w:lang w:eastAsia="ja-JP"/>
        </w:rPr>
        <w:t>4</w:t>
      </w:r>
      <w:r>
        <w:rPr>
          <w:rFonts w:ascii="Arial" w:eastAsia="MS Mincho" w:hAnsi="Arial" w:cs="Arial"/>
          <w:bCs/>
          <w:lang w:eastAsia="ja-JP"/>
        </w:rPr>
        <w:t xml:space="preserve"> Meeting #1</w:t>
      </w:r>
      <w:r w:rsidR="00CB6C29">
        <w:rPr>
          <w:rFonts w:ascii="Arial" w:eastAsia="MS Mincho" w:hAnsi="Arial" w:cs="Arial"/>
          <w:bCs/>
          <w:lang w:eastAsia="ja-JP"/>
        </w:rPr>
        <w:t>06</w:t>
      </w:r>
      <w:r>
        <w:rPr>
          <w:rFonts w:ascii="Arial" w:eastAsia="MS Mincho" w:hAnsi="Arial" w:cs="Arial"/>
          <w:bCs/>
          <w:lang w:eastAsia="ja-JP"/>
        </w:rPr>
        <w:tab/>
      </w:r>
      <w:r w:rsidR="00CB6C29">
        <w:rPr>
          <w:rFonts w:ascii="Arial" w:eastAsia="MS Mincho" w:hAnsi="Arial" w:cs="Arial"/>
          <w:bCs/>
          <w:lang w:eastAsia="ja-JP"/>
        </w:rPr>
        <w:t>27</w:t>
      </w:r>
      <w:r w:rsidRPr="00AA76C5">
        <w:rPr>
          <w:rFonts w:ascii="Arial" w:eastAsia="MS Mincho" w:hAnsi="Arial" w:cs="Arial"/>
          <w:bCs/>
          <w:vertAlign w:val="superscript"/>
          <w:lang w:eastAsia="ja-JP"/>
        </w:rPr>
        <w:t>t</w:t>
      </w:r>
      <w:r w:rsidR="00CB6C29">
        <w:rPr>
          <w:rFonts w:ascii="Arial" w:eastAsia="MS Mincho" w:hAnsi="Arial" w:cs="Arial"/>
          <w:bCs/>
          <w:vertAlign w:val="superscript"/>
          <w:lang w:eastAsia="ja-JP"/>
        </w:rPr>
        <w:t>h</w:t>
      </w:r>
      <w:r>
        <w:rPr>
          <w:rFonts w:ascii="Arial" w:eastAsia="MS Mincho" w:hAnsi="Arial" w:cs="Arial"/>
          <w:bCs/>
          <w:lang w:eastAsia="ja-JP"/>
        </w:rPr>
        <w:t xml:space="preserve"> </w:t>
      </w:r>
      <w:r w:rsidR="00CB6C29">
        <w:rPr>
          <w:rFonts w:ascii="Arial" w:eastAsia="MS Mincho" w:hAnsi="Arial" w:cs="Arial"/>
          <w:bCs/>
          <w:lang w:eastAsia="ja-JP"/>
        </w:rPr>
        <w:t>February</w:t>
      </w:r>
      <w:r>
        <w:rPr>
          <w:rFonts w:ascii="Arial" w:eastAsia="MS Mincho" w:hAnsi="Arial" w:cs="Arial"/>
          <w:bCs/>
          <w:lang w:eastAsia="ja-JP"/>
        </w:rPr>
        <w:t xml:space="preserve">– </w:t>
      </w:r>
      <w:r w:rsidR="00CB6C29">
        <w:rPr>
          <w:rFonts w:ascii="Arial" w:eastAsia="MS Mincho" w:hAnsi="Arial" w:cs="Arial"/>
          <w:bCs/>
          <w:lang w:eastAsia="ja-JP"/>
        </w:rPr>
        <w:t>03</w:t>
      </w:r>
      <w:r w:rsidRPr="00AA76C5">
        <w:rPr>
          <w:rFonts w:ascii="Arial" w:eastAsia="MS Mincho" w:hAnsi="Arial" w:cs="Arial"/>
          <w:bCs/>
          <w:vertAlign w:val="superscript"/>
          <w:lang w:eastAsia="ja-JP"/>
        </w:rPr>
        <w:t>rd</w:t>
      </w:r>
      <w:r>
        <w:rPr>
          <w:rFonts w:ascii="Arial" w:eastAsia="MS Mincho" w:hAnsi="Arial" w:cs="Arial"/>
          <w:bCs/>
          <w:lang w:eastAsia="ja-JP"/>
        </w:rPr>
        <w:t xml:space="preserve"> </w:t>
      </w:r>
      <w:r w:rsidR="00CB6C29">
        <w:rPr>
          <w:rFonts w:ascii="Arial" w:eastAsia="MS Mincho" w:hAnsi="Arial" w:cs="Arial"/>
          <w:bCs/>
          <w:lang w:eastAsia="ja-JP"/>
        </w:rPr>
        <w:t>March</w:t>
      </w:r>
      <w:r>
        <w:rPr>
          <w:rFonts w:ascii="Arial" w:eastAsia="MS Mincho" w:hAnsi="Arial" w:cs="Arial"/>
          <w:bCs/>
          <w:lang w:eastAsia="ja-JP"/>
        </w:rPr>
        <w:t xml:space="preserve"> 202</w:t>
      </w:r>
      <w:r w:rsidR="00CB6C29">
        <w:rPr>
          <w:rFonts w:ascii="Arial" w:eastAsia="MS Mincho" w:hAnsi="Arial" w:cs="Arial"/>
          <w:bCs/>
          <w:lang w:eastAsia="ja-JP"/>
        </w:rPr>
        <w:t>3</w:t>
      </w:r>
      <w:r>
        <w:rPr>
          <w:rFonts w:ascii="Arial" w:eastAsia="MS Mincho" w:hAnsi="Arial" w:cs="Arial"/>
          <w:bCs/>
          <w:lang w:eastAsia="ja-JP"/>
        </w:rPr>
        <w:tab/>
      </w:r>
      <w:r w:rsidR="00CB6C29">
        <w:rPr>
          <w:rFonts w:ascii="Arial" w:eastAsia="MS Mincho" w:hAnsi="Arial" w:cs="Arial"/>
          <w:bCs/>
          <w:lang w:eastAsia="ja-JP"/>
        </w:rPr>
        <w:t>Athens, Greece</w:t>
      </w:r>
    </w:p>
    <w:p w14:paraId="16A6EED0" w14:textId="347B8D95" w:rsidR="00626E08" w:rsidRDefault="00626E08"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B6C29">
        <w:rPr>
          <w:rFonts w:ascii="Arial" w:eastAsia="MS Mincho" w:hAnsi="Arial" w:cs="Arial"/>
          <w:bCs/>
          <w:lang w:eastAsia="ja-JP"/>
        </w:rPr>
        <w:t>4</w:t>
      </w:r>
      <w:r>
        <w:rPr>
          <w:rFonts w:ascii="Arial" w:eastAsia="MS Mincho" w:hAnsi="Arial" w:cs="Arial"/>
          <w:bCs/>
          <w:lang w:eastAsia="ja-JP"/>
        </w:rPr>
        <w:t xml:space="preserve"> Meeting #1</w:t>
      </w:r>
      <w:r w:rsidR="00CB6C29">
        <w:rPr>
          <w:rFonts w:ascii="Arial" w:eastAsia="MS Mincho" w:hAnsi="Arial" w:cs="Arial"/>
          <w:bCs/>
          <w:lang w:eastAsia="ja-JP"/>
        </w:rPr>
        <w:t>06-bis-e</w:t>
      </w:r>
      <w:r>
        <w:rPr>
          <w:rFonts w:ascii="Arial" w:eastAsia="MS Mincho" w:hAnsi="Arial" w:cs="Arial"/>
          <w:bCs/>
          <w:lang w:eastAsia="ja-JP"/>
        </w:rPr>
        <w:tab/>
      </w:r>
      <w:r w:rsidR="00CB6C29">
        <w:rPr>
          <w:rFonts w:ascii="Arial" w:eastAsia="MS Mincho" w:hAnsi="Arial" w:cs="Arial"/>
          <w:bCs/>
          <w:lang w:eastAsia="ja-JP"/>
        </w:rPr>
        <w:t>17</w:t>
      </w:r>
      <w:r w:rsidR="00CB6C29">
        <w:rPr>
          <w:rFonts w:ascii="Arial" w:eastAsia="MS Mincho" w:hAnsi="Arial" w:cs="Arial"/>
          <w:bCs/>
          <w:vertAlign w:val="superscript"/>
          <w:lang w:eastAsia="ja-JP"/>
        </w:rPr>
        <w:t>th</w:t>
      </w:r>
      <w:r>
        <w:rPr>
          <w:rFonts w:ascii="Arial" w:eastAsia="MS Mincho" w:hAnsi="Arial" w:cs="Arial"/>
          <w:bCs/>
          <w:lang w:eastAsia="ja-JP"/>
        </w:rPr>
        <w:t xml:space="preserve"> </w:t>
      </w:r>
      <w:r w:rsidR="005008DE">
        <w:rPr>
          <w:rFonts w:ascii="Arial" w:eastAsia="MS Mincho" w:hAnsi="Arial" w:cs="Arial"/>
          <w:bCs/>
          <w:lang w:eastAsia="ja-JP"/>
        </w:rPr>
        <w:t>April</w:t>
      </w:r>
      <w:r>
        <w:rPr>
          <w:rFonts w:ascii="Arial" w:eastAsia="MS Mincho" w:hAnsi="Arial" w:cs="Arial"/>
          <w:bCs/>
          <w:lang w:eastAsia="ja-JP"/>
        </w:rPr>
        <w:t>– 2</w:t>
      </w:r>
      <w:r w:rsidR="00CB6C29">
        <w:rPr>
          <w:rFonts w:ascii="Arial" w:eastAsia="MS Mincho" w:hAnsi="Arial" w:cs="Arial"/>
          <w:bCs/>
          <w:lang w:eastAsia="ja-JP"/>
        </w:rPr>
        <w:t>1</w:t>
      </w:r>
      <w:r w:rsidR="00CB6C29">
        <w:rPr>
          <w:rFonts w:ascii="Arial" w:eastAsia="MS Mincho" w:hAnsi="Arial" w:cs="Arial"/>
          <w:bCs/>
          <w:vertAlign w:val="superscript"/>
          <w:lang w:eastAsia="ja-JP"/>
        </w:rPr>
        <w:t>st</w:t>
      </w:r>
      <w:r>
        <w:rPr>
          <w:rFonts w:ascii="Arial" w:eastAsia="MS Mincho" w:hAnsi="Arial" w:cs="Arial"/>
          <w:bCs/>
          <w:lang w:eastAsia="ja-JP"/>
        </w:rPr>
        <w:t xml:space="preserve"> </w:t>
      </w:r>
      <w:r w:rsidR="00CB6C29">
        <w:rPr>
          <w:rFonts w:ascii="Arial" w:eastAsia="MS Mincho" w:hAnsi="Arial" w:cs="Arial"/>
          <w:bCs/>
          <w:lang w:eastAsia="ja-JP"/>
        </w:rPr>
        <w:t>April</w:t>
      </w:r>
      <w:r>
        <w:rPr>
          <w:rFonts w:ascii="Arial" w:eastAsia="MS Mincho" w:hAnsi="Arial" w:cs="Arial"/>
          <w:bCs/>
          <w:lang w:eastAsia="ja-JP"/>
        </w:rPr>
        <w:t xml:space="preserve"> 202</w:t>
      </w:r>
      <w:r w:rsidR="00CB6C29">
        <w:rPr>
          <w:rFonts w:ascii="Arial" w:eastAsia="MS Mincho" w:hAnsi="Arial" w:cs="Arial"/>
          <w:bCs/>
          <w:lang w:eastAsia="ja-JP"/>
        </w:rPr>
        <w:t>3</w:t>
      </w:r>
      <w:r>
        <w:rPr>
          <w:rFonts w:ascii="Arial" w:eastAsia="MS Mincho" w:hAnsi="Arial" w:cs="Arial"/>
          <w:bCs/>
          <w:lang w:eastAsia="ja-JP"/>
        </w:rPr>
        <w:tab/>
      </w:r>
      <w:r w:rsidR="00CB6C29">
        <w:rPr>
          <w:rFonts w:ascii="Arial" w:eastAsia="MS Mincho" w:hAnsi="Arial" w:cs="Arial"/>
          <w:bCs/>
          <w:lang w:eastAsia="ja-JP"/>
        </w:rPr>
        <w:t>E-meeting</w:t>
      </w:r>
    </w:p>
    <w:sectPr w:rsid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E23C8" w14:textId="77777777" w:rsidR="00EC34B4" w:rsidRDefault="00EC34B4">
      <w:r>
        <w:separator/>
      </w:r>
    </w:p>
  </w:endnote>
  <w:endnote w:type="continuationSeparator" w:id="0">
    <w:p w14:paraId="59BFEC93" w14:textId="77777777" w:rsidR="00EC34B4" w:rsidRDefault="00EC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8AB8" w14:textId="77777777" w:rsidR="00EC34B4" w:rsidRDefault="00EC34B4">
      <w:r>
        <w:separator/>
      </w:r>
    </w:p>
  </w:footnote>
  <w:footnote w:type="continuationSeparator" w:id="0">
    <w:p w14:paraId="5861C45D" w14:textId="77777777" w:rsidR="00EC34B4" w:rsidRDefault="00EC3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2E2F"/>
    <w:multiLevelType w:val="hybridMultilevel"/>
    <w:tmpl w:val="15664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3"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38"/>
  </w:num>
  <w:num w:numId="2">
    <w:abstractNumId w:val="17"/>
  </w:num>
  <w:num w:numId="3">
    <w:abstractNumId w:val="29"/>
  </w:num>
  <w:num w:numId="4">
    <w:abstractNumId w:val="34"/>
  </w:num>
  <w:num w:numId="5">
    <w:abstractNumId w:val="5"/>
  </w:num>
  <w:num w:numId="6">
    <w:abstractNumId w:val="19"/>
  </w:num>
  <w:num w:numId="7">
    <w:abstractNumId w:val="11"/>
  </w:num>
  <w:num w:numId="8">
    <w:abstractNumId w:val="4"/>
  </w:num>
  <w:num w:numId="9">
    <w:abstractNumId w:val="35"/>
  </w:num>
  <w:num w:numId="10">
    <w:abstractNumId w:val="10"/>
  </w:num>
  <w:num w:numId="11">
    <w:abstractNumId w:val="15"/>
  </w:num>
  <w:num w:numId="12">
    <w:abstractNumId w:val="14"/>
  </w:num>
  <w:num w:numId="13">
    <w:abstractNumId w:val="23"/>
  </w:num>
  <w:num w:numId="14">
    <w:abstractNumId w:val="27"/>
  </w:num>
  <w:num w:numId="15">
    <w:abstractNumId w:val="28"/>
  </w:num>
  <w:num w:numId="16">
    <w:abstractNumId w:val="8"/>
  </w:num>
  <w:num w:numId="17">
    <w:abstractNumId w:val="9"/>
  </w:num>
  <w:num w:numId="18">
    <w:abstractNumId w:val="20"/>
  </w:num>
  <w:num w:numId="19">
    <w:abstractNumId w:val="3"/>
  </w:num>
  <w:num w:numId="20">
    <w:abstractNumId w:val="24"/>
  </w:num>
  <w:num w:numId="21">
    <w:abstractNumId w:val="12"/>
  </w:num>
  <w:num w:numId="22">
    <w:abstractNumId w:val="16"/>
  </w:num>
  <w:num w:numId="23">
    <w:abstractNumId w:val="0"/>
  </w:num>
  <w:num w:numId="24">
    <w:abstractNumId w:val="26"/>
  </w:num>
  <w:num w:numId="25">
    <w:abstractNumId w:val="21"/>
  </w:num>
  <w:num w:numId="26">
    <w:abstractNumId w:val="43"/>
  </w:num>
  <w:num w:numId="27">
    <w:abstractNumId w:val="43"/>
  </w:num>
  <w:num w:numId="28">
    <w:abstractNumId w:val="40"/>
  </w:num>
  <w:num w:numId="29">
    <w:abstractNumId w:val="42"/>
  </w:num>
  <w:num w:numId="30">
    <w:abstractNumId w:val="13"/>
  </w:num>
  <w:num w:numId="31">
    <w:abstractNumId w:val="7"/>
  </w:num>
  <w:num w:numId="32">
    <w:abstractNumId w:val="33"/>
  </w:num>
  <w:num w:numId="33">
    <w:abstractNumId w:val="41"/>
  </w:num>
  <w:num w:numId="34">
    <w:abstractNumId w:val="6"/>
  </w:num>
  <w:num w:numId="35">
    <w:abstractNumId w:val="30"/>
  </w:num>
  <w:num w:numId="36">
    <w:abstractNumId w:val="1"/>
  </w:num>
  <w:num w:numId="37">
    <w:abstractNumId w:val="39"/>
  </w:num>
  <w:num w:numId="38">
    <w:abstractNumId w:val="32"/>
  </w:num>
  <w:num w:numId="39">
    <w:abstractNumId w:val="25"/>
  </w:num>
  <w:num w:numId="40">
    <w:abstractNumId w:val="2"/>
  </w:num>
  <w:num w:numId="41">
    <w:abstractNumId w:val="37"/>
  </w:num>
  <w:num w:numId="42">
    <w:abstractNumId w:val="36"/>
  </w:num>
  <w:num w:numId="43">
    <w:abstractNumId w:val="18"/>
  </w:num>
  <w:num w:numId="44">
    <w:abstractNumId w:val="44"/>
  </w:num>
  <w:num w:numId="45">
    <w:abstractNumId w:val="22"/>
  </w:num>
  <w:num w:numId="46">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BA3"/>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38B4"/>
    <w:rsid w:val="000B4998"/>
    <w:rsid w:val="000C20AD"/>
    <w:rsid w:val="000C2C23"/>
    <w:rsid w:val="000C5E19"/>
    <w:rsid w:val="000C6FBB"/>
    <w:rsid w:val="000C71AC"/>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108D2"/>
    <w:rsid w:val="001115E5"/>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3374"/>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3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36EB"/>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1A4D"/>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8DE"/>
    <w:rsid w:val="00500FE6"/>
    <w:rsid w:val="00503047"/>
    <w:rsid w:val="00505D3A"/>
    <w:rsid w:val="005070BE"/>
    <w:rsid w:val="00507B1D"/>
    <w:rsid w:val="005101D0"/>
    <w:rsid w:val="00510901"/>
    <w:rsid w:val="005115AA"/>
    <w:rsid w:val="0051550D"/>
    <w:rsid w:val="00515B87"/>
    <w:rsid w:val="0051715F"/>
    <w:rsid w:val="00517172"/>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6E08"/>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91B"/>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4AA"/>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4A3C"/>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130"/>
    <w:rsid w:val="007F792A"/>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027F"/>
    <w:rsid w:val="009A40E1"/>
    <w:rsid w:val="009B2291"/>
    <w:rsid w:val="009B2C92"/>
    <w:rsid w:val="009B6C28"/>
    <w:rsid w:val="009B7ECD"/>
    <w:rsid w:val="009C1920"/>
    <w:rsid w:val="009C34A6"/>
    <w:rsid w:val="009C441D"/>
    <w:rsid w:val="009C7A21"/>
    <w:rsid w:val="009D129A"/>
    <w:rsid w:val="009D2FAE"/>
    <w:rsid w:val="009D5EFD"/>
    <w:rsid w:val="009D62A8"/>
    <w:rsid w:val="009D69EE"/>
    <w:rsid w:val="009D7D41"/>
    <w:rsid w:val="009E372E"/>
    <w:rsid w:val="009E40B6"/>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D5E65"/>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C29"/>
    <w:rsid w:val="00CB6DBC"/>
    <w:rsid w:val="00CC1E40"/>
    <w:rsid w:val="00CC52B0"/>
    <w:rsid w:val="00CC731D"/>
    <w:rsid w:val="00CD0BB2"/>
    <w:rsid w:val="00CD5AEA"/>
    <w:rsid w:val="00CD60A8"/>
    <w:rsid w:val="00CE42D5"/>
    <w:rsid w:val="00CE524F"/>
    <w:rsid w:val="00D00412"/>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6D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E31E7"/>
    <w:rsid w:val="00DF21C6"/>
    <w:rsid w:val="00DF437D"/>
    <w:rsid w:val="00E02AC1"/>
    <w:rsid w:val="00E04F80"/>
    <w:rsid w:val="00E06D15"/>
    <w:rsid w:val="00E07210"/>
    <w:rsid w:val="00E0796B"/>
    <w:rsid w:val="00E1065B"/>
    <w:rsid w:val="00E106C5"/>
    <w:rsid w:val="00E16A07"/>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37981"/>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4B4"/>
    <w:rsid w:val="00EC3EF0"/>
    <w:rsid w:val="00EC437C"/>
    <w:rsid w:val="00ED2371"/>
    <w:rsid w:val="00ED245F"/>
    <w:rsid w:val="00ED4FBD"/>
    <w:rsid w:val="00ED5925"/>
    <w:rsid w:val="00ED6A1C"/>
    <w:rsid w:val="00EE0C4C"/>
    <w:rsid w:val="00EE161E"/>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292"/>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0A6A"/>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3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MS Mincho" w:hAnsi="Arial"/>
      <w:lang w:val="en-GB" w:eastAsia="en-US"/>
    </w:rPr>
  </w:style>
  <w:style w:type="paragraph" w:styleId="NormalWeb">
    <w:name w:val="Normal (Web)"/>
    <w:basedOn w:val="Normal"/>
    <w:uiPriority w:val="99"/>
    <w:unhideWhenUsed/>
    <w:rsid w:val="004136EB"/>
    <w:pPr>
      <w:spacing w:before="100" w:beforeAutospacing="1" w:after="100" w:afterAutospacing="1" w:line="259" w:lineRule="auto"/>
    </w:pPr>
    <w:rPr>
      <w:rFonts w:ascii="SimSun" w:eastAsiaTheme="minorEastAsia" w:hAnsi="SimSun"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Waseem Ozan</cp:lastModifiedBy>
  <cp:revision>6</cp:revision>
  <cp:lastPrinted>2002-04-23T00:10:00Z</cp:lastPrinted>
  <dcterms:created xsi:type="dcterms:W3CDTF">2022-11-07T20:24:00Z</dcterms:created>
  <dcterms:modified xsi:type="dcterms:W3CDTF">2022-11-07T20:51:00Z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2022-11-02T17:10:49Z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a24fffbe-4224-42ef-8a84-ba0955ec7e58</vt:lpwstr>
  </property>
  <property fmtid="{D5CDD505-2E9C-101B-9397-08002B2CF9AE}" pid="11" name="MSIP_Label_83bcef13-7cac-433f-ba1d-47a323951816_ContentBits">
    <vt:lpwstr>0</vt:lpwstr>
  </property>
</Properties>
</file>